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F2" w:rsidRDefault="000F5A45" w:rsidP="000F5A4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hu-HU"/>
        </w:rPr>
      </w:pPr>
      <w:r w:rsidRPr="000F5A45">
        <w:rPr>
          <w:rFonts w:ascii="Arial" w:eastAsia="Times New Roman" w:hAnsi="Arial" w:cs="Times New Roman"/>
          <w:b/>
          <w:sz w:val="32"/>
          <w:szCs w:val="32"/>
          <w:lang w:eastAsia="hu-HU"/>
        </w:rPr>
        <w:t>„ARANY KORA</w:t>
      </w:r>
      <w:r w:rsidR="001C21F2">
        <w:rPr>
          <w:rFonts w:ascii="Arial" w:eastAsia="Times New Roman" w:hAnsi="Arial" w:cs="Times New Roman"/>
          <w:b/>
          <w:sz w:val="32"/>
          <w:szCs w:val="32"/>
          <w:lang w:eastAsia="hu-HU"/>
        </w:rPr>
        <w:t xml:space="preserve">” vetélkedő- </w:t>
      </w:r>
      <w:proofErr w:type="gramStart"/>
      <w:r w:rsidR="001C21F2">
        <w:rPr>
          <w:rFonts w:ascii="Arial" w:eastAsia="Times New Roman" w:hAnsi="Arial" w:cs="Times New Roman"/>
          <w:b/>
          <w:sz w:val="32"/>
          <w:szCs w:val="32"/>
          <w:lang w:eastAsia="hu-HU"/>
        </w:rPr>
        <w:t>A</w:t>
      </w:r>
      <w:proofErr w:type="gramEnd"/>
      <w:r w:rsidR="001C21F2">
        <w:rPr>
          <w:rFonts w:ascii="Arial" w:eastAsia="Times New Roman" w:hAnsi="Arial" w:cs="Times New Roman"/>
          <w:b/>
          <w:sz w:val="32"/>
          <w:szCs w:val="32"/>
          <w:lang w:eastAsia="hu-HU"/>
        </w:rPr>
        <w:t xml:space="preserve"> Toldi világa</w:t>
      </w:r>
    </w:p>
    <w:p w:rsidR="00D8651F" w:rsidRDefault="00D8651F" w:rsidP="000F5A4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hu-HU"/>
        </w:rPr>
      </w:pPr>
    </w:p>
    <w:p w:rsidR="000F5A45" w:rsidRPr="00D8651F" w:rsidRDefault="00D8651F" w:rsidP="000F5A45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</w:pPr>
      <w:r w:rsidRPr="00D8651F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>„</w:t>
      </w:r>
      <w:r w:rsidR="001C21F2" w:rsidRPr="00D8651F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>Legyél bátor, kitartó, nagylelkű!</w:t>
      </w:r>
      <w:r w:rsidRPr="00D8651F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>”</w:t>
      </w:r>
    </w:p>
    <w:p w:rsidR="000F5A45" w:rsidRPr="000F5A45" w:rsidRDefault="000F5A45" w:rsidP="000F5A45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0F5A45" w:rsidRPr="000F5A45" w:rsidRDefault="000F5A45" w:rsidP="000F5A45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9A3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2021/22</w:t>
      </w:r>
      <w:r w:rsidR="00C046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tanévben ismét megrendezzük 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a halhatatlan költő, Arany János</w:t>
      </w:r>
      <w:r w:rsidRPr="000F5A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004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 örökségét 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79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megőrző </w:t>
      </w:r>
      <w:proofErr w:type="gramStart"/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ko</w:t>
      </w:r>
      <w:r w:rsidR="00C0466C">
        <w:rPr>
          <w:rFonts w:ascii="Times New Roman" w:eastAsia="Times New Roman" w:hAnsi="Times New Roman" w:cs="Times New Roman"/>
          <w:sz w:val="24"/>
          <w:szCs w:val="24"/>
          <w:lang w:eastAsia="hu-HU"/>
        </w:rPr>
        <w:t>mplex</w:t>
      </w:r>
      <w:proofErr w:type="gramEnd"/>
      <w:r w:rsidR="00C046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műveltségi vetélkedőnket.</w:t>
      </w:r>
    </w:p>
    <w:p w:rsidR="00F15AE1" w:rsidRDefault="00F15AE1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1F2" w:rsidRDefault="0009419C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9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vetélkedő célja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1C21F2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Gyermekközpontú, a tanulók életkori sajátosságainak megfele</w:t>
      </w:r>
      <w:r w:rsidR="00D8651F">
        <w:rPr>
          <w:rFonts w:ascii="Times New Roman" w:eastAsia="Times New Roman" w:hAnsi="Times New Roman" w:cs="Times New Roman"/>
          <w:sz w:val="24"/>
          <w:szCs w:val="24"/>
          <w:lang w:eastAsia="hu-HU"/>
        </w:rPr>
        <w:t>lő</w:t>
      </w:r>
      <w:r w:rsidR="001C21F2">
        <w:rPr>
          <w:rFonts w:ascii="Times New Roman" w:eastAsia="Times New Roman" w:hAnsi="Times New Roman" w:cs="Times New Roman"/>
          <w:sz w:val="24"/>
          <w:szCs w:val="24"/>
          <w:lang w:eastAsia="hu-HU"/>
        </w:rPr>
        <w:t>, a modernkori digitális eszközök használatával, játékos feladatokkal kreatí</w:t>
      </w:r>
      <w:r w:rsidR="00D8651F">
        <w:rPr>
          <w:rFonts w:ascii="Times New Roman" w:eastAsia="Times New Roman" w:hAnsi="Times New Roman" w:cs="Times New Roman"/>
          <w:sz w:val="24"/>
          <w:szCs w:val="24"/>
          <w:lang w:eastAsia="hu-HU"/>
        </w:rPr>
        <w:t>van közelebb hozni a diákokhoz</w:t>
      </w:r>
      <w:r w:rsidR="001C21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XIV. századi középkori életmódot, a lovagok életét. A verseny kiemelt célja Arany János Toldi</w:t>
      </w:r>
      <w:r w:rsidR="00930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</w:t>
      </w:r>
      <w:r w:rsidR="001C21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elbeszélő költeményének interaktív módon való feldolgozása, megismertetése.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Arany János: </w:t>
      </w:r>
      <w:r w:rsidR="00C046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Toldi, valamint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Lajos kora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Időpont: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október 22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. 9 óra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Helyszín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: A</w:t>
      </w:r>
      <w:r w:rsidR="00C0466C">
        <w:rPr>
          <w:rFonts w:ascii="Times New Roman" w:eastAsia="Times New Roman" w:hAnsi="Times New Roman" w:cs="Times New Roman"/>
          <w:sz w:val="24"/>
          <w:szCs w:val="24"/>
          <w:lang w:eastAsia="hu-HU"/>
        </w:rPr>
        <w:t>rany János Református Gimnázium,</w:t>
      </w:r>
      <w:r w:rsidR="00930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Technikum és Kollégium,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Nagykőrös Hősök tere 6. 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Részvétel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általános iskolák 7-8. osztályos tanulói 4 fős csapatokban. Az intézmény több csapattal is nevezhet. </w:t>
      </w:r>
      <w:r w:rsidR="00041E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feladatok között </w:t>
      </w:r>
      <w:r w:rsidR="00041E37" w:rsidRPr="00041E3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játékos erőpróba</w:t>
      </w:r>
      <w:r w:rsidR="00041E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szerepel. </w:t>
      </w:r>
    </w:p>
    <w:p w:rsidR="00F15AE1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Jelentkezés módja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levélben vagy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interneten az iskola címére 2021. szeptember 17-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 </w:t>
      </w:r>
      <w:r w:rsidR="00F15A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mellékletben csatolt </w:t>
      </w:r>
      <w:r w:rsidR="00F15AE1" w:rsidRPr="00F15A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Jelentkezési lapon</w:t>
      </w:r>
      <w:r w:rsidR="00F15A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kérjük. </w:t>
      </w:r>
    </w:p>
    <w:p w:rsidR="00F15AE1" w:rsidRDefault="00F15AE1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Verseny anyaga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vetélkedő során megoldandó feladatok az alábbi műv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eltségi területeket ölelik fel, melyekhez a források interneten megtalálhatóak</w:t>
      </w:r>
      <w:r w:rsidR="00041E37">
        <w:rPr>
          <w:rFonts w:ascii="Times New Roman" w:eastAsia="Times New Roman" w:hAnsi="Times New Roman" w:cs="Times New Roman"/>
          <w:sz w:val="24"/>
          <w:szCs w:val="24"/>
          <w:lang w:eastAsia="hu-HU"/>
        </w:rPr>
        <w:t>. A hittan felkészülési anyagot csatoltuk az irodalomjegyzékhez.</w:t>
      </w:r>
    </w:p>
    <w:p w:rsidR="000F5A45" w:rsidRPr="000F5A45" w:rsidRDefault="000F5A45" w:rsidP="000F5A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TÖRTÉNELEM: Nagy Lajos kora</w:t>
      </w:r>
    </w:p>
    <w:p w:rsidR="000F5A45" w:rsidRDefault="000F5A45" w:rsidP="004518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A45">
        <w:rPr>
          <w:rFonts w:ascii="Times New Roman" w:eastAsia="Calibri" w:hAnsi="Times New Roman" w:cs="Times New Roman"/>
          <w:sz w:val="24"/>
          <w:szCs w:val="24"/>
        </w:rPr>
        <w:t xml:space="preserve">IRODALOM: Arany János: Toldi  </w:t>
      </w:r>
    </w:p>
    <w:p w:rsidR="000F5A45" w:rsidRPr="000F5A45" w:rsidRDefault="000F5A45" w:rsidP="004518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MŰVÉSZET: Arany János és Toldi ábrázolások</w:t>
      </w:r>
    </w:p>
    <w:p w:rsidR="000F5A45" w:rsidRDefault="000F5A45" w:rsidP="000F5A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A45">
        <w:rPr>
          <w:rFonts w:ascii="Times New Roman" w:eastAsia="Calibri" w:hAnsi="Times New Roman" w:cs="Times New Roman"/>
          <w:sz w:val="24"/>
          <w:szCs w:val="24"/>
        </w:rPr>
        <w:t>R</w:t>
      </w:r>
      <w:r w:rsidR="00041E37">
        <w:rPr>
          <w:rFonts w:ascii="Times New Roman" w:eastAsia="Calibri" w:hAnsi="Times New Roman" w:cs="Times New Roman"/>
          <w:sz w:val="24"/>
          <w:szCs w:val="24"/>
        </w:rPr>
        <w:t>EFORMÁTUS HITTAN: Vitézek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Bibliában</w:t>
      </w:r>
    </w:p>
    <w:p w:rsidR="001C21F2" w:rsidRDefault="001C21F2" w:rsidP="001C21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1F2" w:rsidRDefault="001C21F2" w:rsidP="001C21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vetélkedő minden résztvevője és a felkészítő pedagógusok jutalomban részesülnek, a legjobb helyezést elérő csapatok értékes díjat kapnak.</w:t>
      </w:r>
    </w:p>
    <w:p w:rsidR="001C21F2" w:rsidRDefault="00F15AE1" w:rsidP="001C21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rendezvényen ebédet biztosítunk.</w:t>
      </w:r>
    </w:p>
    <w:p w:rsidR="00C0466C" w:rsidRPr="000F5A45" w:rsidRDefault="00C0466C" w:rsidP="00C0466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Szeretettel és örömmel várjuk a csapatok jelentkezését! </w:t>
      </w:r>
    </w:p>
    <w:p w:rsidR="00C0466C" w:rsidRPr="000F5A45" w:rsidRDefault="00C0466C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vetélkedőt személyes jelenléttel tervezzük, de 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járványügyi helyzethez alkalmazkodva fogjuk megtartani. 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F5A45" w:rsidRDefault="000F5A45" w:rsidP="00086A8A">
      <w:pPr>
        <w:spacing w:after="0" w:line="360" w:lineRule="auto"/>
        <w:ind w:left="3540" w:hanging="33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086A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artusné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086A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óth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086A8A">
        <w:rPr>
          <w:rFonts w:ascii="Times New Roman" w:eastAsia="Times New Roman" w:hAnsi="Times New Roman" w:cs="Times New Roman"/>
          <w:sz w:val="24"/>
          <w:szCs w:val="24"/>
          <w:lang w:eastAsia="hu-HU"/>
        </w:rPr>
        <w:t>óra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</w:t>
      </w:r>
      <w:proofErr w:type="spellStart"/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Cziráné</w:t>
      </w:r>
      <w:proofErr w:type="spellEnd"/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Kőházi-Kis Tímea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</w:t>
      </w:r>
      <w:proofErr w:type="gramEnd"/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munkaközösség vezetője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igazgatónő</w:t>
      </w:r>
    </w:p>
    <w:p w:rsidR="000F5A45" w:rsidRPr="000F5A45" w:rsidRDefault="000F5A45" w:rsidP="000F5A4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F5A45" w:rsidRDefault="000F5A45" w:rsidP="002E79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Nagykőrös, 2021. augusztus 30.</w:t>
      </w: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="002E79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</w:p>
    <w:p w:rsidR="000F5A45" w:rsidRDefault="000F5A45" w:rsidP="000F5A45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86A8A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086A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 xml:space="preserve">A felkészüléshez ajánlott irodalom: </w:t>
      </w: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Történelem:</w:t>
      </w:r>
      <w:r w:rsidRPr="000F5A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F5A45">
        <w:rPr>
          <w:rFonts w:ascii="Times New Roman" w:eastAsia="Calibri" w:hAnsi="Times New Roman" w:cs="Times New Roman"/>
          <w:sz w:val="24"/>
          <w:szCs w:val="24"/>
        </w:rPr>
        <w:t>Toldi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F5A45">
        <w:rPr>
          <w:rFonts w:ascii="Times New Roman" w:eastAsia="Calibri" w:hAnsi="Times New Roman" w:cs="Times New Roman"/>
          <w:sz w:val="24"/>
          <w:szCs w:val="24"/>
        </w:rPr>
        <w:t xml:space="preserve"> a lovag</w:t>
      </w:r>
    </w:p>
    <w:p w:rsidR="000F5A45" w:rsidRPr="000F5A45" w:rsidRDefault="000F5A45" w:rsidP="000F5A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5A45" w:rsidRPr="000F5A45" w:rsidRDefault="00917486" w:rsidP="00C046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0F5A45" w:rsidRPr="000F5A4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http://lovagok.hu/hadviseles/kozepkori-kozelharci-fegyverek</w:t>
        </w:r>
      </w:hyperlink>
    </w:p>
    <w:p w:rsidR="000F5A45" w:rsidRPr="000F5A45" w:rsidRDefault="00917486" w:rsidP="00C046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0F5A45" w:rsidRPr="000F5A4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https://www.origo.hu/tudomany/20180830-annyit-elarulhatunk-valos-szemely-volt-arany-janos-nepszeru-hose.html</w:t>
        </w:r>
      </w:hyperlink>
    </w:p>
    <w:p w:rsidR="000F5A45" w:rsidRPr="000F5A45" w:rsidRDefault="00917486" w:rsidP="00C046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F5A45" w:rsidRPr="000F5A4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https://24.hu/tudomany/2015/08/04/toldi-volt-a-feher-csapat-vezere/</w:t>
        </w:r>
      </w:hyperlink>
    </w:p>
    <w:p w:rsidR="000F5A45" w:rsidRPr="000F5A45" w:rsidRDefault="000F5A45" w:rsidP="00C04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A45" w:rsidRPr="000F5A45" w:rsidRDefault="000F5A45" w:rsidP="00C046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Irodalom:</w:t>
      </w:r>
      <w:r w:rsidRPr="000F5A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17486" w:rsidRPr="00917486" w:rsidRDefault="00917486" w:rsidP="00917486">
      <w:pPr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8" w:history="1">
        <w:r w:rsidR="000F5A45" w:rsidRPr="000F5A4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https://elektronikusfuzet.wordpress.com/2017/12/27/toldi-szotar/</w:t>
        </w:r>
      </w:hyperlink>
    </w:p>
    <w:p w:rsidR="00917486" w:rsidRPr="00917486" w:rsidRDefault="00917486" w:rsidP="009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917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https://www.nkp.hu/tankonyv/irodalom_6_nat2020/</w:t>
        </w:r>
      </w:hyperlink>
    </w:p>
    <w:p w:rsidR="000F5A45" w:rsidRDefault="000F5A45" w:rsidP="00C04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Arany János: Toldi fejezet (az összes rész)</w:t>
      </w:r>
    </w:p>
    <w:p w:rsidR="007B2531" w:rsidRDefault="00917486" w:rsidP="00C04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7B2531" w:rsidRPr="0054322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http://magyar-irodalom.elte.hu/sulinet/igyjo/setup/portrek/arany/toldi.htm</w:t>
        </w:r>
      </w:hyperlink>
    </w:p>
    <w:p w:rsidR="00041E37" w:rsidRDefault="00041E37" w:rsidP="00C04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7B2531" w:rsidRPr="000F5A45" w:rsidRDefault="007B2531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E37" w:rsidRPr="007B2531" w:rsidRDefault="000F5A45" w:rsidP="00041E37">
      <w:pPr>
        <w:rPr>
          <w:rFonts w:ascii="Times New Roman" w:eastAsia="Calibri" w:hAnsi="Times New Roman" w:cs="Times New Roman"/>
          <w:sz w:val="24"/>
          <w:szCs w:val="24"/>
        </w:rPr>
      </w:pPr>
      <w:r w:rsidRPr="000F5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5A4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Művészet:</w:t>
      </w:r>
      <w:r w:rsidR="00041E3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41E37">
        <w:rPr>
          <w:rFonts w:ascii="Times New Roman" w:eastAsia="Calibri" w:hAnsi="Times New Roman" w:cs="Times New Roman"/>
          <w:sz w:val="24"/>
          <w:szCs w:val="24"/>
        </w:rPr>
        <w:t xml:space="preserve">kép és </w:t>
      </w:r>
      <w:proofErr w:type="gramStart"/>
      <w:r w:rsidR="00041E37">
        <w:rPr>
          <w:rFonts w:ascii="Times New Roman" w:eastAsia="Calibri" w:hAnsi="Times New Roman" w:cs="Times New Roman"/>
          <w:sz w:val="24"/>
          <w:szCs w:val="24"/>
        </w:rPr>
        <w:t>információ</w:t>
      </w:r>
      <w:proofErr w:type="gramEnd"/>
    </w:p>
    <w:p w:rsidR="000F5A45" w:rsidRPr="000F5A45" w:rsidRDefault="000F5A45" w:rsidP="000F5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1E37" w:rsidRDefault="00917486" w:rsidP="007B2531">
      <w:pPr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041E37" w:rsidRPr="0054322D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https://en.wikipedia.org/wiki/File:Toldi_Mikl%C3%B3s_P%C3%A1sztor.JPG-</w:t>
        </w:r>
      </w:hyperlink>
    </w:p>
    <w:p w:rsidR="007B2531" w:rsidRDefault="00917486" w:rsidP="007B2531">
      <w:pPr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041E37" w:rsidRPr="0054322D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https://www.darabanth.com/hu/gyorsarveres/333/kategoriak~Kepeslapok/Kepeslap-Tetelek~1000003/Fay-Aladar-iparrajziskolai-tanar-rajzsorozata-Arany-Janos-Toldi-jahoz-12-darabos-kepeslap-~II1862579/</w:t>
        </w:r>
      </w:hyperlink>
    </w:p>
    <w:p w:rsidR="00041E37" w:rsidRPr="007B2531" w:rsidRDefault="00917486" w:rsidP="007B2531">
      <w:pPr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041E37" w:rsidRPr="0054322D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https://fidelio.hu/klasszikus/toldi-miklos-ihlette-szimfonikus-koltemenyt-tuz-musorra-a-zugloi-filharmonia-158593.html</w:t>
        </w:r>
      </w:hyperlink>
      <w:r w:rsidR="00041E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531" w:rsidRDefault="00917486" w:rsidP="007B2531">
      <w:pPr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651E8" w:rsidRPr="009218E9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https://cultura.hu/kultura/ilyennek-latta-strobl-alajos-arany-janost/</w:t>
        </w:r>
      </w:hyperlink>
    </w:p>
    <w:p w:rsidR="00E651E8" w:rsidRDefault="00E651E8" w:rsidP="007B2531">
      <w:pPr>
        <w:rPr>
          <w:rFonts w:ascii="Times New Roman" w:eastAsia="Calibri" w:hAnsi="Times New Roman" w:cs="Times New Roman"/>
          <w:sz w:val="24"/>
          <w:szCs w:val="24"/>
        </w:rPr>
      </w:pPr>
      <w:r w:rsidRPr="00E651E8">
        <w:rPr>
          <w:rFonts w:ascii="Times New Roman" w:eastAsia="Calibri" w:hAnsi="Times New Roman" w:cs="Times New Roman"/>
          <w:sz w:val="24"/>
          <w:szCs w:val="24"/>
        </w:rPr>
        <w:t>https://kultura.hu/toldi-magyar-superman/</w:t>
      </w:r>
    </w:p>
    <w:p w:rsidR="00E651E8" w:rsidRPr="007B2531" w:rsidRDefault="00E651E8" w:rsidP="007B2531">
      <w:pPr>
        <w:rPr>
          <w:rFonts w:ascii="Times New Roman" w:eastAsia="Calibri" w:hAnsi="Times New Roman" w:cs="Times New Roman"/>
          <w:sz w:val="24"/>
          <w:szCs w:val="24"/>
        </w:rPr>
      </w:pPr>
    </w:p>
    <w:p w:rsidR="002E79A3" w:rsidRDefault="002E79A3" w:rsidP="007B25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F5A45" w:rsidRPr="000F5A45" w:rsidRDefault="000F5A45" w:rsidP="000F5A4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F5A4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Református hittan:</w:t>
      </w:r>
    </w:p>
    <w:p w:rsidR="000F5A45" w:rsidRPr="000F5A45" w:rsidRDefault="000F5A45" w:rsidP="000F5A45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hu-HU"/>
        </w:rPr>
      </w:pP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  <w:b/>
          <w:bCs/>
        </w:rPr>
      </w:pPr>
      <w:r w:rsidRPr="00041E37">
        <w:rPr>
          <w:rFonts w:ascii="Palatino Linotype" w:eastAsia="Calibri" w:hAnsi="Palatino Linotype" w:cs="Times New Roman"/>
          <w:b/>
          <w:bCs/>
        </w:rPr>
        <w:t>I. Sámuel 17, válogatott versek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összevonták seregeiket a harcra.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júdai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Szókónál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gyülekeztek, és tábort ütöttek. Saul és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izráeliek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is összegyűltek, tábort ütöttek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Élá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-völgyben, és csatarendbe álltak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ellen. Az innenső hegyen álltak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a túlsó hegyen pedig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izráeliek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és közöttük húzódott a völgy. Ekkor kilépett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seregéből egy kiváló harcos, név szerint Góliát, Gát városából. Magassága hat könyök és egy arasz volt. Fején rézsisak volt, öltözete pikkelyes páncél, ötezer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sekel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súlyú rézből volt a páncélja. Lábán rézvért és vállán rézdárda volt. Lándzsájának a nyele olyan vastag volt, mint a szövőszék tartófája, lándzsájának a hegye pedig hatszáz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sekel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súlyú vasból volt, és egy pajzshordozó ment előtte. Így állt ki, és odakiáltott Izráel csatasorainak: Miért vonultatok ki, és készültetek fel a harcra? Nézzétek, én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vagyok, ti pedig Saul szolgái!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Válasszatok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ki magatok közül egy embert, hogy kiálljon ellenem! Ha le tud győzni, és megöl engem, akkor mi leszünk a ti szolgáitok; de ha én győzöm le, és én ölöm meg őt, akkor ti lesztek a mi szolgáink, és ti szolgáltok nekünk. Ezt is mondta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: Én itt most kigúnyolom Izráel csatasorait. Állítsatok hát ki ellenem valakit, hogy megvívjunk egymással!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Amikor meghallotta Saul és egész Izráel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filiszteusnak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ezeket a szavait, megrettentek, és nagy félelem fogta el őket. Dávid annak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efrátai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embernek volt a fia, aki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júdai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Betlehemben élt, és akit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Isainak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hívtak. Ennek az embernek nyolc fia volt, és Saul idejében már túl öreg volt ahhoz, hogy a többiekkel bevonuljon. De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Isai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három legnagyobb fia elment, és követte Sault a harcba.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pedig megjelent minden reggel és minden este, és kiállt negyven napon át.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Egyszer ezt mondta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Isai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fiának, Dávidnak: Vidd el testvéreidnek ezt a véka pörkölt gabonát meg ezt a tíz kenyeret, és szaladj el a táborba testvéreidhez. Ezt a tíz sajtot pedig vidd el az ezredesnek, és tudd meg, hogy jól vannak-e a testvéreid, és hozz tőlük valami jelet!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Felkelt tehát Dávid korán reggel, rábízta a nyájat egy bojtárra, felszedelőzködött, és elment, ahogyan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Isai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parancsolta neki. Éppen akkor érkezett a szekértáborhoz, amikor a sereg harci zaj közepette csatarendbe fejlődött. Csatarendbe állt Izráel is, meg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lastRenderedPageBreak/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is: egyik csatasor a másikkal szemben. Dávid rábízta holmiját arra, aki a fölszerelést őrizte, és a csatasor felé futott. Odaérve megkérdezte bátyjait, hogy jól vannak-e. Miközben velük beszélgetett, előállt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csatasorából egy kiváló harcos: egy Góliát nevű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Gát városából, és most is ugyanúgy beszélt, Dávid pedig meghallotta. Amikor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izráeli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férfiak meglátták azt az embert, mindnyájan elfutottak előle, mert nagyon féltek. Ezt mondták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izráeliek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: Láttátok ezt az embert, aki előállt? Azért állt elő, hogy kigúnyolja Izráelt. Ha akadna valaki, aki megölné, azt gazdagon megajándékozná a király, még a leányát is hozzáadná, és fölmentené apjának a házát Izráelben minden szolgálat alól.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Amikor a legidősebb bátyja,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Elíáb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hallotta, hogy Dávid az emberekkel beszélget, haragra gerjedt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Elíáb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és ezt mondta: Minek jöttél ide, és kire bíztad azt a néhány juhot a pusztában? Tudom, hogy szeretsz hősködni, és mindig valami rosszban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töröd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fejed. Csatát akarsz látni, azért jöttél ide! Dávid ezt felelte: Ugyan mit követtem el? Hiszen csak beszélgetek! Azután odafordult valaki máshoz, és tőle is ugyanazt kérdezte. A hadinép pedig ugyanúgy válaszolt neki, mint azelőtt.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Amikor híre ment, hogy mit beszél Dávid, jelentették Saulnak, ő pedig magához rendelte. Dávid ezt mondta Saulnak: Senki se csüggedjen el emiatt, elmegy a te szolgád, és megvív ezzel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filiszteussal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. De Saul ezt mondta Dávidnak: Nem mehetsz el, hogy megvívj ezzel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filiszteussal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mert még fiatal vagy, ő pedig harchoz szokott ember ifjúkora óta. Dávid azonban így felelt Saulnak: Pásztor volt a te szolgád apja juhai mellett, és ha jött egy oroszlán vagy medve, és elragadott egyet a nyájból, utánamentem, leterítettem, és kiragadtam a szájából. Ha pedig ellenem támadt, megragadtam a szakállánál fogva, leterítettem és megöltem. Leterítette a te szolgád az oroszlánt is, a medvét is: úgy jár majd ez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körülmetéletlen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is, mint azok, mivel csúfolta az élő Isten seregét. Azután ezt mondta Dávid: Az Úr, aki megmentett engem az oroszlán és a medve karmától, meg fog menteni ennek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filiszteusnak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kezéből is.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Saul így felelt Dávidnak: Hát menj, az Úr legyen veled! És felöltöztette Saul Dávidot a saját ruhájába, a fejére rézsisakot tett, és páncélba öltöztette. Felkötötte Dávid Saul kardját is a ruhája fölé, és megpróbált járni benne, mert nem volt hozzászokva. Ekkor azonban Dávid ezt mondta Saulnak: Nem tudok én ezekben járni, mert nem vagyok én ilyenekhez szokva. Le is vetette Dávid ezeket.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Kezébe vette hát a botját, és kiválasztott a patakból öt sima kövecskét; beletette azokat a pásztortáskájába, a tarisznyájába, és parittyával a kezében közeledett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filiszteushoz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.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is elindult, egyre közelebb jött Dávidhoz, és előtte ment a pajzshordozója. Amikor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rátekintett, megvetően nézett Dávidra, mert fiatal volt, pirospozsgás és jó megjelenésű. Ezt kérdezte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Dávidtól: Hát kutya vagyok én, hogy bottal jössz ellenem? És szidni kezdte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Dávidot Istenével együtt. Ezt mondta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Dávidnak: Gyere csak ide, hadd adjam a testedet az égi </w:t>
      </w: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lastRenderedPageBreak/>
        <w:t xml:space="preserve">madaraknak és a mezei vadaknak! Dávid így felelt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filiszteusnak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: Te karddal, lándzsával és dárdával jössz ellenem, de én a Seregek Urának, Izráel csapatai Istenének a nevében megyek ellened, akit te kicsúfoltál. Még ma kezembe ad az Úr, leváglak, és a fejedet veszem,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seregének a hulláit pedig még ma az égi madaraknak és a mezei vadaknak adom, hadd tudja meg mindenki a földön, hogy van Isten Izráelben. És megtudja ez az egész egybegyűlt sokaság, hogy nem karddal és lándzsával szabadít meg az Úr. Mert az Úr kezében van a háború, és ő ad a kezünkbe benneteket.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Amikor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nekikészült, és egyre közeledett Dávidhoz, Dávid is kifutott gyorsan a csatasorból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elé. Belenyúlt Dávid a tarisznyájába, kivett belőle egy követ, a parittyájával elröpítette, és úgy homlokon találta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filiszteust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hogy a kő belefúródott a homlokába, és arccal a földre zuhant. Dávid tehát erősebb volt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filiszteusnál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bár csak parittyája és köve volt: legyőzte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filiszteust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és megölte, pedig még kard sem volt Dávidnál. Azután odafutott Dávid, rálépett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filiszteusra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fogta annak a kardját, kihúzta a hüvelyéből, megölte vele, és levágta a fejét. Amikor látták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hogy meghalt a vitézük, megfutamodtak. Ekkor az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izráeliek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és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júdaiak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nekilódultak, és csatakiáltás közepette üldözték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filiszteusokat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völgy irányában, egészen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Ekrón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kapujáig. Azután visszatértek Izráel fiai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filiszteusok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üldözéséből, és kifosztották a táborukat. Dávid pedig fogta a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filiszteus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fejét, és Jeruzsálembe vitte, fegyvereit pedig otthon helyezte el. 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  <w:b/>
          <w:bCs/>
        </w:rPr>
      </w:pPr>
      <w:r w:rsidRPr="00041E37">
        <w:rPr>
          <w:rFonts w:ascii="Palatino Linotype" w:eastAsia="Calibri" w:hAnsi="Palatino Linotype" w:cs="Times New Roman"/>
          <w:b/>
          <w:bCs/>
        </w:rPr>
        <w:t xml:space="preserve">Pál levele az </w:t>
      </w:r>
      <w:proofErr w:type="spellStart"/>
      <w:r w:rsidRPr="00041E37">
        <w:rPr>
          <w:rFonts w:ascii="Palatino Linotype" w:eastAsia="Calibri" w:hAnsi="Palatino Linotype" w:cs="Times New Roman"/>
          <w:b/>
          <w:bCs/>
        </w:rPr>
        <w:t>efezusiakhoz</w:t>
      </w:r>
      <w:proofErr w:type="spellEnd"/>
      <w:r w:rsidRPr="00041E37">
        <w:rPr>
          <w:rFonts w:ascii="Palatino Linotype" w:eastAsia="Calibri" w:hAnsi="Palatino Linotype" w:cs="Times New Roman"/>
          <w:b/>
          <w:bCs/>
        </w:rPr>
        <w:t xml:space="preserve"> 6, 10-18.b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Végül pedig: erősödjetek meg az Úrban és az ő hatalmas erejében.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Öltsétek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magatokra Isten fegyverzetét, hogy megállhassatok az ördög mesterkedéseivel szemben. Mert mi nem test és vér ellen harcolunk, hanem erők és hatalmak ellen, a sötétség világának urai és a gonoszság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lelkei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ellen, amelyek a mennyei magasságban vannak. </w:t>
      </w:r>
    </w:p>
    <w:p w:rsidR="00041E37" w:rsidRPr="00041E37" w:rsidRDefault="00041E37" w:rsidP="00041E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Éppen ezért vegyétek fel Isten fegyverzetét, hogy ellenállhassatok a gonosz napon, és mindent leküzdve megállhassatok. Álljatok meg tehát, felövezve derekatokat igazságszeretettel, és magatokra öltve a megigazulás páncélját, sarut húzva lábatokra, készen a békesség evangéliuma hirdetésére. Vegyétek fel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mindezekhez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hit pajzsát, amellyel kiolthatjátok a gonosznak minden tüzes nyilát. Vegyétek fel az üdvösség sisakját is, és a Lélek kardját, amely Isten beszéde. Minden imádságotokban és könyörgésetekben imádkozzatok mindenkor a Lélek által, és legyetek </w:t>
      </w:r>
      <w:proofErr w:type="spellStart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éberek</w:t>
      </w:r>
      <w:proofErr w:type="spellEnd"/>
      <w:r w:rsidRPr="00041E37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:rsidR="00041E37" w:rsidRPr="00041E37" w:rsidRDefault="00041E37" w:rsidP="00041E37">
      <w:pPr>
        <w:pageBreakBefore/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lastRenderedPageBreak/>
        <w:t>Református Énekeskönyv 161. ének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Calibri" w:eastAsia="Calibri" w:hAnsi="Calibri" w:cs="Times New Roman"/>
          <w:noProof/>
          <w:lang w:eastAsia="hu-HU"/>
        </w:rPr>
        <w:drawing>
          <wp:inline distT="0" distB="0" distL="0" distR="0" wp14:anchorId="5C1DA3C1" wp14:editId="78200737">
            <wp:extent cx="5760720" cy="375856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>2. Mert nem hiába ezt az ó törvénybe, Próféták írták Biblia könyvébe; Szép tanulság ez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proofErr w:type="gramStart"/>
      <w:r w:rsidRPr="00041E37">
        <w:rPr>
          <w:rFonts w:ascii="Palatino Linotype" w:eastAsia="Calibri" w:hAnsi="Palatino Linotype" w:cs="Times New Roman"/>
        </w:rPr>
        <w:t>most</w:t>
      </w:r>
      <w:proofErr w:type="gramEnd"/>
      <w:r w:rsidRPr="00041E37">
        <w:rPr>
          <w:rFonts w:ascii="Palatino Linotype" w:eastAsia="Calibri" w:hAnsi="Palatino Linotype" w:cs="Times New Roman"/>
        </w:rPr>
        <w:t xml:space="preserve"> az új törvénybe’, Mi eleinkbe’.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>3. Jól tudja földön ezt minden keresztyén: Nemcsak fegyverrel oltalmaz az Isten. Ezt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proofErr w:type="gramStart"/>
      <w:r w:rsidRPr="00041E37">
        <w:rPr>
          <w:rFonts w:ascii="Palatino Linotype" w:eastAsia="Calibri" w:hAnsi="Palatino Linotype" w:cs="Times New Roman"/>
        </w:rPr>
        <w:t>minden</w:t>
      </w:r>
      <w:proofErr w:type="gramEnd"/>
      <w:r w:rsidRPr="00041E37">
        <w:rPr>
          <w:rFonts w:ascii="Palatino Linotype" w:eastAsia="Calibri" w:hAnsi="Palatino Linotype" w:cs="Times New Roman"/>
        </w:rPr>
        <w:t xml:space="preserve"> népnek tudására adom: Istenünk vagyon!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>4.  Fejedelemség vagyon csak Istenben, Minden hatalom vagyon ő kezében; Kiket ő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proofErr w:type="gramStart"/>
      <w:r w:rsidRPr="00041E37">
        <w:rPr>
          <w:rFonts w:ascii="Palatino Linotype" w:eastAsia="Calibri" w:hAnsi="Palatino Linotype" w:cs="Times New Roman"/>
        </w:rPr>
        <w:t>akar</w:t>
      </w:r>
      <w:proofErr w:type="gramEnd"/>
      <w:r w:rsidRPr="00041E37">
        <w:rPr>
          <w:rFonts w:ascii="Palatino Linotype" w:eastAsia="Calibri" w:hAnsi="Palatino Linotype" w:cs="Times New Roman"/>
        </w:rPr>
        <w:t>, föld kerekségében: Emeli égben.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>5. Ne ess kétségbe ő nagy jóvoltában, Az igaz hitben erős légy magadban, Mint Dávid,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proofErr w:type="gramStart"/>
      <w:r w:rsidRPr="00041E37">
        <w:rPr>
          <w:rFonts w:ascii="Palatino Linotype" w:eastAsia="Calibri" w:hAnsi="Palatino Linotype" w:cs="Times New Roman"/>
        </w:rPr>
        <w:t>úgy</w:t>
      </w:r>
      <w:proofErr w:type="gramEnd"/>
      <w:r w:rsidRPr="00041E37">
        <w:rPr>
          <w:rFonts w:ascii="Palatino Linotype" w:eastAsia="Calibri" w:hAnsi="Palatino Linotype" w:cs="Times New Roman"/>
        </w:rPr>
        <w:t xml:space="preserve"> jársz párviadalodban, Hitvallásodban. 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 xml:space="preserve">6.  Dávidot Isten </w:t>
      </w:r>
      <w:proofErr w:type="spellStart"/>
      <w:r w:rsidRPr="00041E37">
        <w:rPr>
          <w:rFonts w:ascii="Palatino Linotype" w:eastAsia="Calibri" w:hAnsi="Palatino Linotype" w:cs="Times New Roman"/>
        </w:rPr>
        <w:t>hagyá</w:t>
      </w:r>
      <w:proofErr w:type="spellEnd"/>
      <w:r w:rsidRPr="00041E37">
        <w:rPr>
          <w:rFonts w:ascii="Palatino Linotype" w:eastAsia="Calibri" w:hAnsi="Palatino Linotype" w:cs="Times New Roman"/>
        </w:rPr>
        <w:t xml:space="preserve"> királyságban, Ő ellenségit </w:t>
      </w:r>
      <w:proofErr w:type="spellStart"/>
      <w:r w:rsidRPr="00041E37">
        <w:rPr>
          <w:rFonts w:ascii="Palatino Linotype" w:eastAsia="Calibri" w:hAnsi="Palatino Linotype" w:cs="Times New Roman"/>
        </w:rPr>
        <w:t>veté</w:t>
      </w:r>
      <w:proofErr w:type="spellEnd"/>
      <w:r w:rsidRPr="00041E37">
        <w:rPr>
          <w:rFonts w:ascii="Palatino Linotype" w:eastAsia="Calibri" w:hAnsi="Palatino Linotype" w:cs="Times New Roman"/>
        </w:rPr>
        <w:t xml:space="preserve"> gyalázatban. Dicsérjük Istent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proofErr w:type="gramStart"/>
      <w:r w:rsidRPr="00041E37">
        <w:rPr>
          <w:rFonts w:ascii="Palatino Linotype" w:eastAsia="Calibri" w:hAnsi="Palatino Linotype" w:cs="Times New Roman"/>
        </w:rPr>
        <w:t>nagy</w:t>
      </w:r>
      <w:proofErr w:type="gramEnd"/>
      <w:r w:rsidRPr="00041E37">
        <w:rPr>
          <w:rFonts w:ascii="Palatino Linotype" w:eastAsia="Calibri" w:hAnsi="Palatino Linotype" w:cs="Times New Roman"/>
        </w:rPr>
        <w:t xml:space="preserve"> hálaadásban, Énekmondásban.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>Dallam: Tinódi Sebestyén, 1549.</w:t>
      </w:r>
    </w:p>
    <w:p w:rsidR="00041E37" w:rsidRPr="00041E37" w:rsidRDefault="00041E37" w:rsidP="00041E37">
      <w:pPr>
        <w:jc w:val="both"/>
        <w:rPr>
          <w:rFonts w:ascii="Palatino Linotype" w:eastAsia="Calibri" w:hAnsi="Palatino Linotype" w:cs="Times New Roman"/>
        </w:rPr>
      </w:pPr>
      <w:r w:rsidRPr="00041E37">
        <w:rPr>
          <w:rFonts w:ascii="Palatino Linotype" w:eastAsia="Calibri" w:hAnsi="Palatino Linotype" w:cs="Times New Roman"/>
        </w:rPr>
        <w:t>Szöveg: Tinódi Sebestyén, †1556.</w:t>
      </w:r>
    </w:p>
    <w:p w:rsidR="00041E37" w:rsidRPr="00041E37" w:rsidRDefault="00041E37" w:rsidP="00041E37">
      <w:pPr>
        <w:rPr>
          <w:rFonts w:ascii="Calibri" w:eastAsia="Calibri" w:hAnsi="Calibri" w:cs="Times New Roman"/>
        </w:rPr>
      </w:pPr>
      <w:r w:rsidRPr="00041E37">
        <w:rPr>
          <w:rFonts w:ascii="Calibri" w:eastAsia="Calibri" w:hAnsi="Calibri" w:cs="Times New Roman"/>
        </w:rPr>
        <w:t xml:space="preserve"> </w:t>
      </w:r>
    </w:p>
    <w:p w:rsidR="00455478" w:rsidRDefault="00455478"/>
    <w:sectPr w:rsidR="0045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0C8"/>
    <w:multiLevelType w:val="hybridMultilevel"/>
    <w:tmpl w:val="99B2B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45"/>
    <w:rsid w:val="00041E37"/>
    <w:rsid w:val="00086A8A"/>
    <w:rsid w:val="0009419C"/>
    <w:rsid w:val="000F5A45"/>
    <w:rsid w:val="001C21F2"/>
    <w:rsid w:val="002E79A3"/>
    <w:rsid w:val="00455478"/>
    <w:rsid w:val="00600414"/>
    <w:rsid w:val="007B2531"/>
    <w:rsid w:val="00917486"/>
    <w:rsid w:val="00930CBF"/>
    <w:rsid w:val="00C0466C"/>
    <w:rsid w:val="00D141A9"/>
    <w:rsid w:val="00D8651F"/>
    <w:rsid w:val="00E02744"/>
    <w:rsid w:val="00E651E8"/>
    <w:rsid w:val="00F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90B6"/>
  <w15:chartTrackingRefBased/>
  <w15:docId w15:val="{95CE6090-7411-4308-99A2-7927AA1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F5A4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1E37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1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1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tronikusfuzet.wordpress.com/2017/12/27/toldi-szotar/" TargetMode="External"/><Relationship Id="rId13" Type="http://schemas.openxmlformats.org/officeDocument/2006/relationships/hyperlink" Target="https://fidelio.hu/klasszikus/toldi-miklos-ihlette-szimfonikus-koltemenyt-tuz-musorra-a-zugloi-filharmonia-1585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.hu/tudomany/2015/08/04/toldi-volt-a-feher-csapat-vezere/" TargetMode="External"/><Relationship Id="rId12" Type="http://schemas.openxmlformats.org/officeDocument/2006/relationships/hyperlink" Target="https://www.darabanth.com/hu/gyorsarveres/333/kategoriak~Kepeslapok/Kepeslap-Tetelek~1000003/Fay-Aladar-iparrajziskolai-tanar-rajzsorozata-Arany-Janos-Toldi-jahoz-12-darabos-kepeslap-~II186257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rigo.hu/tudomany/20180830-annyit-elarulhatunk-valos-szemely-volt-arany-janos-nepszeru-hose.html" TargetMode="External"/><Relationship Id="rId11" Type="http://schemas.openxmlformats.org/officeDocument/2006/relationships/hyperlink" Target="https://en.wikipedia.org/wiki/File:Toldi_Mikl%C3%B3s_P%C3%A1sztor.JPG-" TargetMode="External"/><Relationship Id="rId5" Type="http://schemas.openxmlformats.org/officeDocument/2006/relationships/hyperlink" Target="http://lovagok.hu/hadviseles/kozepkori-kozelharci-fegyverek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magyar-irodalom.elte.hu/sulinet/igyjo/setup/portrek/arany/told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irodalom_6_nat2020/" TargetMode="External"/><Relationship Id="rId14" Type="http://schemas.openxmlformats.org/officeDocument/2006/relationships/hyperlink" Target="https://cultura.hu/kultura/ilyennek-latta-strobl-alajos-arany-janos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2</cp:revision>
  <cp:lastPrinted>2021-08-27T09:49:00Z</cp:lastPrinted>
  <dcterms:created xsi:type="dcterms:W3CDTF">2021-09-08T07:58:00Z</dcterms:created>
  <dcterms:modified xsi:type="dcterms:W3CDTF">2021-09-08T07:58:00Z</dcterms:modified>
</cp:coreProperties>
</file>