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4F" w:rsidRDefault="0038444F" w:rsidP="00A714C9">
      <w:pPr>
        <w:jc w:val="center"/>
        <w:rPr>
          <w:rFonts w:cs="Arial"/>
          <w:b/>
          <w:color w:val="000000"/>
          <w:sz w:val="40"/>
          <w:szCs w:val="48"/>
          <w:shd w:val="clear" w:color="auto" w:fill="FFFFFF"/>
        </w:rPr>
      </w:pPr>
      <w:bookmarkStart w:id="0" w:name="_GoBack"/>
      <w:bookmarkEnd w:id="0"/>
    </w:p>
    <w:p w:rsidR="0038444F" w:rsidRDefault="0038444F" w:rsidP="00A714C9">
      <w:pPr>
        <w:jc w:val="center"/>
        <w:rPr>
          <w:rFonts w:cs="Arial"/>
          <w:b/>
          <w:color w:val="000000"/>
          <w:sz w:val="40"/>
          <w:szCs w:val="48"/>
          <w:shd w:val="clear" w:color="auto" w:fill="FFFFFF"/>
        </w:rPr>
      </w:pPr>
    </w:p>
    <w:p w:rsidR="00F90A41" w:rsidRDefault="00F90A41" w:rsidP="00A714C9">
      <w:pPr>
        <w:jc w:val="center"/>
        <w:rPr>
          <w:rFonts w:cs="Arial"/>
          <w:color w:val="000000"/>
          <w:sz w:val="40"/>
          <w:szCs w:val="48"/>
          <w:shd w:val="clear" w:color="auto" w:fill="FFFFFF"/>
        </w:rPr>
      </w:pPr>
      <w:r>
        <w:rPr>
          <w:rFonts w:cs="Arial"/>
          <w:b/>
          <w:color w:val="000000"/>
          <w:sz w:val="40"/>
          <w:szCs w:val="48"/>
          <w:shd w:val="clear" w:color="auto" w:fill="FFFFFF"/>
        </w:rPr>
        <w:t>Iskola neve</w:t>
      </w:r>
      <w:r w:rsidR="00FB686B">
        <w:rPr>
          <w:rFonts w:cs="Arial"/>
          <w:b/>
          <w:color w:val="000000"/>
          <w:sz w:val="40"/>
          <w:szCs w:val="48"/>
          <w:shd w:val="clear" w:color="auto" w:fill="FFFFFF"/>
        </w:rPr>
        <w:t xml:space="preserve">: </w:t>
      </w:r>
    </w:p>
    <w:p w:rsidR="00A714C9" w:rsidRDefault="00F90A41" w:rsidP="00A714C9">
      <w:pPr>
        <w:jc w:val="center"/>
        <w:rPr>
          <w:rFonts w:cs="Arial"/>
          <w:color w:val="000000"/>
          <w:sz w:val="40"/>
          <w:szCs w:val="48"/>
          <w:shd w:val="clear" w:color="auto" w:fill="FFFFFF"/>
        </w:rPr>
      </w:pPr>
      <w:r>
        <w:rPr>
          <w:rFonts w:cs="Arial"/>
          <w:color w:val="000000"/>
          <w:sz w:val="40"/>
          <w:szCs w:val="48"/>
          <w:shd w:val="clear" w:color="auto" w:fill="FFFFFF"/>
        </w:rPr>
        <w:t>(OM száma:</w:t>
      </w:r>
      <w:r w:rsidR="00A714C9" w:rsidRPr="0084401D">
        <w:rPr>
          <w:rFonts w:cs="Arial"/>
          <w:color w:val="000000"/>
          <w:sz w:val="40"/>
          <w:szCs w:val="48"/>
          <w:shd w:val="clear" w:color="auto" w:fill="FFFFFF"/>
        </w:rPr>
        <w:t>)</w:t>
      </w:r>
    </w:p>
    <w:p w:rsidR="00DC3FBA" w:rsidRDefault="00DC3FBA" w:rsidP="00A714C9">
      <w:pPr>
        <w:jc w:val="center"/>
        <w:rPr>
          <w:rFonts w:cs="Arial"/>
          <w:color w:val="000000"/>
          <w:sz w:val="40"/>
          <w:szCs w:val="48"/>
          <w:shd w:val="clear" w:color="auto" w:fill="FFFFFF"/>
        </w:rPr>
      </w:pPr>
    </w:p>
    <w:p w:rsidR="00DC3FBA" w:rsidRPr="0084401D" w:rsidRDefault="00DC3FBA" w:rsidP="00A714C9">
      <w:pPr>
        <w:jc w:val="center"/>
        <w:rPr>
          <w:rFonts w:cstheme="minorHAnsi"/>
          <w:sz w:val="40"/>
          <w:szCs w:val="48"/>
        </w:rPr>
      </w:pPr>
    </w:p>
    <w:p w:rsidR="00A714C9" w:rsidRPr="0084401D" w:rsidRDefault="000D274B" w:rsidP="00A714C9">
      <w:pPr>
        <w:jc w:val="center"/>
        <w:rPr>
          <w:b/>
          <w:sz w:val="40"/>
          <w:szCs w:val="48"/>
        </w:rPr>
      </w:pPr>
      <w:r>
        <w:rPr>
          <w:rFonts w:cstheme="minorHAnsi"/>
          <w:b/>
          <w:sz w:val="40"/>
          <w:szCs w:val="48"/>
        </w:rPr>
        <w:t>2018</w:t>
      </w:r>
      <w:r w:rsidR="00A714C9" w:rsidRPr="0084401D">
        <w:rPr>
          <w:rFonts w:cstheme="minorHAnsi"/>
          <w:b/>
          <w:sz w:val="40"/>
          <w:szCs w:val="48"/>
        </w:rPr>
        <w:t xml:space="preserve">. évi </w:t>
      </w:r>
      <w:r w:rsidR="00A714C9" w:rsidRPr="0084401D">
        <w:rPr>
          <w:b/>
          <w:sz w:val="40"/>
          <w:szCs w:val="48"/>
        </w:rPr>
        <w:t>NETFIT mérés elemzése</w:t>
      </w:r>
    </w:p>
    <w:p w:rsidR="0038444F" w:rsidRPr="00AE4A77" w:rsidRDefault="0038444F" w:rsidP="00DC3FBA">
      <w:pPr>
        <w:rPr>
          <w:rFonts w:cstheme="minorHAnsi"/>
          <w:b/>
          <w:sz w:val="48"/>
          <w:szCs w:val="48"/>
        </w:rPr>
      </w:pPr>
    </w:p>
    <w:p w:rsidR="00DC3FBA" w:rsidRDefault="00DC3FBA" w:rsidP="00A714C9">
      <w:pPr>
        <w:rPr>
          <w:rFonts w:cstheme="minorHAnsi"/>
          <w:b/>
          <w:color w:val="F0B030"/>
          <w:sz w:val="28"/>
          <w:szCs w:val="32"/>
        </w:rPr>
      </w:pPr>
    </w:p>
    <w:p w:rsidR="00DC3FBA" w:rsidRDefault="00DC3FBA" w:rsidP="00A714C9">
      <w:pPr>
        <w:rPr>
          <w:rFonts w:cstheme="minorHAnsi"/>
          <w:b/>
          <w:color w:val="000000" w:themeColor="text1"/>
          <w:sz w:val="28"/>
          <w:szCs w:val="32"/>
        </w:rPr>
      </w:pPr>
      <w:r w:rsidRPr="00DC3FBA">
        <w:rPr>
          <w:rFonts w:cstheme="minorHAnsi"/>
          <w:b/>
          <w:color w:val="000000" w:themeColor="text1"/>
          <w:sz w:val="28"/>
          <w:szCs w:val="32"/>
        </w:rPr>
        <w:t>Készítette</w:t>
      </w:r>
      <w:proofErr w:type="gramStart"/>
      <w:r w:rsidRPr="00DC3FBA">
        <w:rPr>
          <w:rFonts w:cstheme="minorHAnsi"/>
          <w:b/>
          <w:color w:val="000000" w:themeColor="text1"/>
          <w:sz w:val="28"/>
          <w:szCs w:val="32"/>
        </w:rPr>
        <w:t>:</w:t>
      </w:r>
      <w:r>
        <w:rPr>
          <w:rFonts w:cstheme="minorHAnsi"/>
          <w:b/>
          <w:color w:val="000000" w:themeColor="text1"/>
          <w:sz w:val="28"/>
          <w:szCs w:val="32"/>
        </w:rPr>
        <w:t xml:space="preserve">  _________________________</w:t>
      </w:r>
      <w:proofErr w:type="gramEnd"/>
    </w:p>
    <w:p w:rsidR="00DC3FBA" w:rsidRPr="00A56F9E" w:rsidRDefault="00DC3FBA" w:rsidP="00A714C9">
      <w:pPr>
        <w:rPr>
          <w:rFonts w:cstheme="minorHAnsi"/>
          <w:b/>
          <w:color w:val="000000" w:themeColor="text1"/>
          <w:sz w:val="28"/>
          <w:szCs w:val="32"/>
        </w:rPr>
      </w:pPr>
      <w:r w:rsidRPr="00A56F9E">
        <w:rPr>
          <w:rFonts w:cstheme="minorHAnsi"/>
          <w:b/>
          <w:color w:val="000000" w:themeColor="text1"/>
          <w:sz w:val="28"/>
          <w:szCs w:val="32"/>
        </w:rPr>
        <w:t>Dátum: _____________________________</w:t>
      </w:r>
    </w:p>
    <w:p w:rsidR="00DC3FBA" w:rsidRPr="00A56F9E" w:rsidRDefault="00EC6FBC" w:rsidP="00DC3FBA">
      <w:pPr>
        <w:rPr>
          <w:rFonts w:cstheme="minorHAnsi"/>
          <w:b/>
          <w:color w:val="E36C0A" w:themeColor="accent6" w:themeShade="BF"/>
          <w:sz w:val="28"/>
          <w:szCs w:val="32"/>
        </w:rPr>
      </w:pPr>
      <w:r w:rsidRPr="00A56F9E">
        <w:rPr>
          <w:rFonts w:cstheme="minorHAnsi"/>
          <w:b/>
          <w:color w:val="E36C0A" w:themeColor="accent6" w:themeShade="BF"/>
          <w:sz w:val="28"/>
          <w:szCs w:val="32"/>
        </w:rPr>
        <w:t>Ez a MINTA NETFIT elemzés és intézkedési terv egy valós iskola adatait tartalmazza. Közreadásához az iskola vezetője hozzájárult, amit ezúton is köszönünk neki!</w:t>
      </w:r>
      <w:r w:rsidR="00DC3FBA" w:rsidRPr="00A56F9E">
        <w:rPr>
          <w:rFonts w:cstheme="minorHAnsi"/>
          <w:b/>
          <w:color w:val="E36C0A" w:themeColor="accent6" w:themeShade="BF"/>
          <w:sz w:val="28"/>
          <w:szCs w:val="32"/>
        </w:rPr>
        <w:t xml:space="preserve"> A mintát készítette Bánné Mészáros Anikó, RPI, pedagógiai mérés-értékelés szaktanácsadó</w:t>
      </w:r>
    </w:p>
    <w:p w:rsidR="00B76834" w:rsidRPr="006E1918" w:rsidRDefault="00DC4469" w:rsidP="006E1918">
      <w:pPr>
        <w:pStyle w:val="Listaszerbekezds"/>
        <w:numPr>
          <w:ilvl w:val="0"/>
          <w:numId w:val="5"/>
        </w:numPr>
        <w:rPr>
          <w:rFonts w:cstheme="minorHAnsi"/>
          <w:b/>
          <w:sz w:val="32"/>
          <w:szCs w:val="32"/>
        </w:rPr>
      </w:pPr>
      <w:r w:rsidRPr="006E1918">
        <w:rPr>
          <w:rFonts w:cstheme="minorHAnsi"/>
          <w:b/>
          <w:sz w:val="32"/>
          <w:szCs w:val="32"/>
        </w:rPr>
        <w:br w:type="page"/>
      </w:r>
      <w:r w:rsidR="00674F3C" w:rsidRPr="006E1918">
        <w:rPr>
          <w:rFonts w:cstheme="minorHAnsi"/>
          <w:b/>
          <w:bCs/>
        </w:rPr>
        <w:lastRenderedPageBreak/>
        <w:t>Törvényi háttér</w:t>
      </w:r>
    </w:p>
    <w:p w:rsidR="00F90A41" w:rsidRPr="000652F5" w:rsidRDefault="00807D2A" w:rsidP="003E0223">
      <w:pPr>
        <w:pStyle w:val="NormlWeb"/>
        <w:spacing w:line="276" w:lineRule="auto"/>
        <w:ind w:left="567"/>
        <w:jc w:val="both"/>
        <w:rPr>
          <w:rFonts w:asciiTheme="minorHAnsi" w:hAnsiTheme="minorHAnsi" w:cstheme="minorHAnsi"/>
          <w:sz w:val="22"/>
        </w:rPr>
      </w:pPr>
      <w:r w:rsidRPr="000652F5">
        <w:rPr>
          <w:rFonts w:asciiTheme="minorHAnsi" w:hAnsiTheme="minorHAnsi" w:cstheme="minorHAnsi"/>
          <w:sz w:val="22"/>
        </w:rPr>
        <w:t xml:space="preserve">Az NETFIT </w:t>
      </w:r>
      <w:r w:rsidR="00B76834" w:rsidRPr="000652F5">
        <w:rPr>
          <w:rFonts w:asciiTheme="minorHAnsi" w:hAnsiTheme="minorHAnsi" w:cstheme="minorHAnsi"/>
          <w:sz w:val="22"/>
        </w:rPr>
        <w:t xml:space="preserve">mérés </w:t>
      </w:r>
      <w:r w:rsidRPr="000652F5">
        <w:rPr>
          <w:rFonts w:asciiTheme="minorHAnsi" w:hAnsiTheme="minorHAnsi" w:cstheme="minorHAnsi"/>
          <w:bCs/>
          <w:sz w:val="22"/>
        </w:rPr>
        <w:t>jogszabályi hátterét</w:t>
      </w:r>
      <w:r w:rsidR="00B76834" w:rsidRPr="000652F5">
        <w:rPr>
          <w:rFonts w:asciiTheme="minorHAnsi" w:hAnsiTheme="minorHAnsi" w:cstheme="minorHAnsi"/>
          <w:bCs/>
          <w:sz w:val="22"/>
        </w:rPr>
        <w:t xml:space="preserve"> a </w:t>
      </w:r>
      <w:r w:rsidR="00871FFF" w:rsidRPr="000652F5">
        <w:rPr>
          <w:rFonts w:asciiTheme="minorHAnsi" w:hAnsiTheme="minorHAnsi" w:cstheme="minorHAnsi"/>
          <w:bCs/>
          <w:sz w:val="22"/>
        </w:rPr>
        <w:t>2011. évi CXC. törvény (</w:t>
      </w:r>
      <w:proofErr w:type="spellStart"/>
      <w:r w:rsidR="00871FFF" w:rsidRPr="000652F5">
        <w:rPr>
          <w:rFonts w:asciiTheme="minorHAnsi" w:hAnsiTheme="minorHAnsi" w:cstheme="minorHAnsi"/>
          <w:bCs/>
          <w:sz w:val="22"/>
        </w:rPr>
        <w:t>Ntk</w:t>
      </w:r>
      <w:proofErr w:type="spellEnd"/>
      <w:r w:rsidR="00871FFF" w:rsidRPr="000652F5">
        <w:rPr>
          <w:rFonts w:asciiTheme="minorHAnsi" w:hAnsiTheme="minorHAnsi" w:cstheme="minorHAnsi"/>
          <w:bCs/>
          <w:sz w:val="22"/>
        </w:rPr>
        <w:t>) 80</w:t>
      </w:r>
      <w:r w:rsidR="00A2362D" w:rsidRPr="000652F5">
        <w:rPr>
          <w:rFonts w:asciiTheme="minorHAnsi" w:hAnsiTheme="minorHAnsi" w:cstheme="minorHAnsi"/>
          <w:bCs/>
          <w:sz w:val="22"/>
        </w:rPr>
        <w:t>.</w:t>
      </w:r>
      <w:r w:rsidR="00871FFF" w:rsidRPr="000652F5">
        <w:rPr>
          <w:rFonts w:asciiTheme="minorHAnsi" w:hAnsiTheme="minorHAnsi" w:cstheme="minorHAnsi"/>
          <w:bCs/>
          <w:sz w:val="22"/>
        </w:rPr>
        <w:t xml:space="preserve"> § (9)</w:t>
      </w:r>
      <w:r w:rsidR="0084401D" w:rsidRPr="000652F5">
        <w:rPr>
          <w:rFonts w:asciiTheme="minorHAnsi" w:hAnsiTheme="minorHAnsi" w:cstheme="minorHAnsi"/>
          <w:bCs/>
          <w:sz w:val="22"/>
        </w:rPr>
        <w:t xml:space="preserve"> pontja, </w:t>
      </w:r>
      <w:r w:rsidRPr="000652F5">
        <w:rPr>
          <w:rFonts w:asciiTheme="minorHAnsi" w:hAnsiTheme="minorHAnsi" w:cstheme="minorHAnsi"/>
          <w:bCs/>
          <w:sz w:val="22"/>
        </w:rPr>
        <w:t>a</w:t>
      </w:r>
      <w:r w:rsidR="00871FFF" w:rsidRPr="000652F5">
        <w:rPr>
          <w:rFonts w:asciiTheme="minorHAnsi" w:hAnsiTheme="minorHAnsi" w:cstheme="minorHAnsi"/>
          <w:bCs/>
          <w:sz w:val="22"/>
        </w:rPr>
        <w:t xml:space="preserve"> 20/2012-es (VIII.31.) EMMI rendelet</w:t>
      </w:r>
      <w:r w:rsidR="0084401D" w:rsidRPr="000652F5">
        <w:rPr>
          <w:rFonts w:asciiTheme="minorHAnsi" w:hAnsiTheme="minorHAnsi" w:cstheme="minorHAnsi"/>
          <w:bCs/>
          <w:sz w:val="22"/>
        </w:rPr>
        <w:t xml:space="preserve"> 81. §-</w:t>
      </w:r>
      <w:proofErr w:type="gramStart"/>
      <w:r w:rsidR="0084401D" w:rsidRPr="000652F5">
        <w:rPr>
          <w:rFonts w:asciiTheme="minorHAnsi" w:hAnsiTheme="minorHAnsi" w:cstheme="minorHAnsi"/>
          <w:bCs/>
          <w:sz w:val="22"/>
        </w:rPr>
        <w:t>a</w:t>
      </w:r>
      <w:proofErr w:type="gramEnd"/>
      <w:r w:rsidR="0084401D" w:rsidRPr="000652F5">
        <w:rPr>
          <w:rFonts w:asciiTheme="minorHAnsi" w:hAnsiTheme="minorHAnsi" w:cstheme="minorHAnsi"/>
          <w:bCs/>
          <w:sz w:val="22"/>
        </w:rPr>
        <w:t xml:space="preserve"> adja, </w:t>
      </w:r>
      <w:r w:rsidRPr="000652F5">
        <w:rPr>
          <w:rFonts w:asciiTheme="minorHAnsi" w:hAnsiTheme="minorHAnsi" w:cstheme="minorHAnsi"/>
          <w:bCs/>
          <w:sz w:val="22"/>
        </w:rPr>
        <w:t>valamint a</w:t>
      </w:r>
      <w:r w:rsidR="0017209F" w:rsidRPr="000652F5">
        <w:rPr>
          <w:rFonts w:asciiTheme="minorHAnsi" w:hAnsiTheme="minorHAnsi" w:cstheme="minorHAnsi"/>
          <w:bCs/>
          <w:sz w:val="22"/>
        </w:rPr>
        <w:t xml:space="preserve"> tartalmi keretét </w:t>
      </w:r>
      <w:r w:rsidR="00F972C3" w:rsidRPr="000652F5">
        <w:rPr>
          <w:rFonts w:asciiTheme="minorHAnsi" w:hAnsiTheme="minorHAnsi" w:cstheme="minorHAnsi"/>
          <w:bCs/>
          <w:sz w:val="22"/>
        </w:rPr>
        <w:t xml:space="preserve">ezen rendelet </w:t>
      </w:r>
      <w:r w:rsidR="00F972C3" w:rsidRPr="000652F5">
        <w:rPr>
          <w:rFonts w:asciiTheme="minorHAnsi" w:hAnsiTheme="minorHAnsi" w:cstheme="minorHAnsi"/>
          <w:iCs/>
          <w:color w:val="000000"/>
          <w:sz w:val="22"/>
        </w:rPr>
        <w:t>4. melléklete írja le.</w:t>
      </w:r>
      <w:r w:rsidR="00F90A41" w:rsidRPr="000652F5">
        <w:rPr>
          <w:rFonts w:asciiTheme="minorHAnsi" w:hAnsiTheme="minorHAnsi" w:cstheme="minorHAnsi"/>
          <w:iCs/>
          <w:color w:val="000000"/>
          <w:sz w:val="22"/>
        </w:rPr>
        <w:t xml:space="preserve"> A NETFIT mérés eredménye megtekinthető és letölthető a </w:t>
      </w:r>
      <w:hyperlink r:id="rId7" w:history="1">
        <w:r w:rsidR="00F90A41" w:rsidRPr="000652F5">
          <w:rPr>
            <w:rStyle w:val="Hiperhivatkozs"/>
            <w:rFonts w:asciiTheme="minorHAnsi" w:hAnsiTheme="minorHAnsi" w:cstheme="minorHAnsi"/>
            <w:sz w:val="22"/>
          </w:rPr>
          <w:t>https://www.netfit.eu/public/pb_riport_int.php</w:t>
        </w:r>
      </w:hyperlink>
      <w:r w:rsidR="00F90A41" w:rsidRPr="000652F5">
        <w:rPr>
          <w:rStyle w:val="Hiperhivatkozs"/>
          <w:rFonts w:asciiTheme="minorHAnsi" w:hAnsiTheme="minorHAnsi" w:cstheme="minorHAnsi"/>
          <w:sz w:val="22"/>
        </w:rPr>
        <w:t xml:space="preserve"> </w:t>
      </w:r>
      <w:r w:rsidR="00F90A41" w:rsidRPr="000652F5">
        <w:rPr>
          <w:rFonts w:asciiTheme="minorHAnsi" w:hAnsiTheme="minorHAnsi" w:cstheme="minorHAnsi"/>
          <w:sz w:val="22"/>
        </w:rPr>
        <w:t xml:space="preserve">oldalon (Intézményi statisztikák) és a </w:t>
      </w:r>
      <w:hyperlink r:id="rId8" w:history="1">
        <w:r w:rsidR="00F90A41" w:rsidRPr="000652F5">
          <w:rPr>
            <w:rStyle w:val="Hiperhivatkozs"/>
            <w:rFonts w:asciiTheme="minorHAnsi" w:hAnsiTheme="minorHAnsi" w:cstheme="minorHAnsi"/>
            <w:sz w:val="22"/>
          </w:rPr>
          <w:t>https://www.netfit.eu/public/pb_riport.php</w:t>
        </w:r>
      </w:hyperlink>
      <w:r w:rsidR="00F90A41" w:rsidRPr="000652F5">
        <w:rPr>
          <w:rFonts w:asciiTheme="minorHAnsi" w:hAnsiTheme="minorHAnsi" w:cstheme="minorHAnsi"/>
          <w:sz w:val="22"/>
        </w:rPr>
        <w:t xml:space="preserve"> oldalon (Országos és egyéb statisztikák).</w:t>
      </w:r>
    </w:p>
    <w:p w:rsidR="00034C87" w:rsidRPr="00227C92" w:rsidRDefault="00D356C5" w:rsidP="00034C87">
      <w:pPr>
        <w:pStyle w:val="NormlWeb"/>
        <w:spacing w:after="0" w:afterAutospacing="0" w:line="276" w:lineRule="auto"/>
        <w:ind w:left="567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  <w:r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A </w:t>
      </w:r>
      <w:r w:rsidRPr="00227C92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2018</w:t>
      </w:r>
      <w:r w:rsidRPr="00A56F9E">
        <w:rPr>
          <w:rFonts w:asciiTheme="minorHAnsi" w:hAnsiTheme="minorHAnsi" w:cstheme="minorHAnsi"/>
          <w:b/>
          <w:color w:val="E36C0A" w:themeColor="accent6" w:themeShade="BF"/>
          <w:sz w:val="22"/>
          <w:szCs w:val="22"/>
        </w:rPr>
        <w:t>/2019-es tanév rendjéről</w:t>
      </w:r>
      <w:r w:rsidRPr="00A56F9E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 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szóló </w:t>
      </w:r>
      <w:r w:rsidR="003D2EA1"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13/2018. (VI. 14.) EMMI rendelet 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4. § </w:t>
      </w:r>
      <w:r w:rsidR="00034C87"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(3)</w:t>
      </w:r>
      <w:proofErr w:type="spellStart"/>
      <w:r w:rsidR="00034C87"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-ban</w:t>
      </w:r>
      <w:proofErr w:type="spellEnd"/>
      <w:r w:rsidR="00034C87"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 az alábbiakat</w:t>
      </w:r>
      <w:r w:rsidR="007A103A"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 xml:space="preserve"> tartalmazza</w:t>
      </w:r>
      <w:r w:rsidR="00034C87" w:rsidRPr="00227C92">
        <w:rPr>
          <w:rFonts w:asciiTheme="minorHAnsi" w:hAnsiTheme="minorHAnsi" w:cstheme="minorHAnsi"/>
          <w:color w:val="E36C0A" w:themeColor="accent6" w:themeShade="BF"/>
          <w:sz w:val="22"/>
          <w:szCs w:val="22"/>
        </w:rPr>
        <w:t>:</w:t>
      </w:r>
    </w:p>
    <w:p w:rsidR="00AF4E24" w:rsidRPr="00227C92" w:rsidRDefault="003D2EA1" w:rsidP="00034C87">
      <w:pPr>
        <w:pStyle w:val="Norm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E36C0A" w:themeColor="accent6" w:themeShade="BF"/>
          <w:sz w:val="22"/>
        </w:rPr>
      </w:pPr>
      <w:r w:rsidRPr="00227C92">
        <w:rPr>
          <w:rFonts w:asciiTheme="minorHAnsi" w:hAnsiTheme="minorHAnsi" w:cstheme="minorHAnsi"/>
          <w:color w:val="E36C0A" w:themeColor="accent6" w:themeShade="BF"/>
          <w:sz w:val="22"/>
        </w:rPr>
        <w:t>„</w:t>
      </w:r>
      <w:r w:rsidR="00D356C5" w:rsidRPr="00227C92">
        <w:rPr>
          <w:rFonts w:asciiTheme="minorHAnsi" w:hAnsiTheme="minorHAnsi" w:cstheme="minorHAnsi"/>
          <w:color w:val="E36C0A" w:themeColor="accent6" w:themeShade="BF"/>
          <w:sz w:val="22"/>
        </w:rPr>
        <w:t>A tanítási évben nevelőtestületi értekezleten el kell végezni az adott intézményre vonatkozó, az országos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</w:rPr>
        <w:t xml:space="preserve"> </w:t>
      </w:r>
      <w:r w:rsidR="00D356C5" w:rsidRPr="00227C92">
        <w:rPr>
          <w:rFonts w:asciiTheme="minorHAnsi" w:hAnsiTheme="minorHAnsi" w:cstheme="minorHAnsi"/>
          <w:color w:val="E36C0A" w:themeColor="accent6" w:themeShade="BF"/>
          <w:sz w:val="22"/>
        </w:rPr>
        <w:t>kompetenciamérés, a nyelvi mérés, a lemorzsolódással veszélyeztetett tanulókkal kapcsolatos támogató rendszer,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</w:rPr>
        <w:t xml:space="preserve"> </w:t>
      </w:r>
      <w:r w:rsidR="00D356C5" w:rsidRPr="00227C92">
        <w:rPr>
          <w:rFonts w:asciiTheme="minorHAnsi" w:hAnsiTheme="minorHAnsi" w:cstheme="minorHAnsi"/>
          <w:color w:val="E36C0A" w:themeColor="accent6" w:themeShade="BF"/>
          <w:sz w:val="22"/>
        </w:rPr>
        <w:t xml:space="preserve">valamint a </w:t>
      </w:r>
      <w:r w:rsidR="00D356C5" w:rsidRPr="00227C92">
        <w:rPr>
          <w:rFonts w:asciiTheme="minorHAnsi" w:hAnsiTheme="minorHAnsi" w:cstheme="minorHAnsi"/>
          <w:b/>
          <w:color w:val="E36C0A" w:themeColor="accent6" w:themeShade="BF"/>
          <w:sz w:val="22"/>
        </w:rPr>
        <w:t>NETFIT® rendszer</w:t>
      </w:r>
      <w:r w:rsidR="00D356C5" w:rsidRPr="00227C92">
        <w:rPr>
          <w:rFonts w:asciiTheme="minorHAnsi" w:hAnsiTheme="minorHAnsi" w:cstheme="minorHAnsi"/>
          <w:color w:val="E36C0A" w:themeColor="accent6" w:themeShade="BF"/>
          <w:sz w:val="22"/>
        </w:rPr>
        <w:t xml:space="preserve"> szerinti fizikai fittségi mérések legutolsó rendelkezésre álló adatainak elemzését,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</w:rPr>
        <w:t xml:space="preserve"> </w:t>
      </w:r>
      <w:r w:rsidR="00D356C5" w:rsidRPr="00227C92">
        <w:rPr>
          <w:rFonts w:asciiTheme="minorHAnsi" w:hAnsiTheme="minorHAnsi" w:cstheme="minorHAnsi"/>
          <w:color w:val="E36C0A" w:themeColor="accent6" w:themeShade="BF"/>
          <w:sz w:val="22"/>
        </w:rPr>
        <w:t>értékelését. A nevelőtestületi értekezletről készített jegyzőkönyvet tájékoztatás céljából meg kell küldeni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</w:rPr>
        <w:t xml:space="preserve"> </w:t>
      </w:r>
      <w:r w:rsidR="00D356C5" w:rsidRPr="00227C92">
        <w:rPr>
          <w:rFonts w:asciiTheme="minorHAnsi" w:hAnsiTheme="minorHAnsi" w:cstheme="minorHAnsi"/>
          <w:color w:val="E36C0A" w:themeColor="accent6" w:themeShade="BF"/>
          <w:sz w:val="22"/>
        </w:rPr>
        <w:t>az iskolaszéknek, az intézményi tanácsnak és a fenntartónak.</w:t>
      </w:r>
      <w:r w:rsidRPr="00227C92">
        <w:rPr>
          <w:rFonts w:asciiTheme="minorHAnsi" w:hAnsiTheme="minorHAnsi" w:cstheme="minorHAnsi"/>
          <w:color w:val="E36C0A" w:themeColor="accent6" w:themeShade="BF"/>
          <w:sz w:val="22"/>
        </w:rPr>
        <w:t>”</w:t>
      </w:r>
    </w:p>
    <w:p w:rsidR="00034C87" w:rsidRPr="00227C92" w:rsidRDefault="00034C87" w:rsidP="00034C87">
      <w:pPr>
        <w:pStyle w:val="Norm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E36C0A" w:themeColor="accent6" w:themeShade="BF"/>
          <w:sz w:val="22"/>
          <w:szCs w:val="22"/>
        </w:rPr>
      </w:pPr>
    </w:p>
    <w:p w:rsidR="00AF4E24" w:rsidRPr="00227C92" w:rsidRDefault="00AF4E24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  <w:r w:rsidRPr="00227C92">
        <w:rPr>
          <w:rFonts w:cstheme="minorHAnsi"/>
          <w:color w:val="E36C0A" w:themeColor="accent6" w:themeShade="BF"/>
          <w:szCs w:val="24"/>
        </w:rPr>
        <w:t>Ugyanezen dokumentum 11.§ (7)</w:t>
      </w:r>
      <w:proofErr w:type="spellStart"/>
      <w:r w:rsidRPr="00227C92">
        <w:rPr>
          <w:rFonts w:cstheme="minorHAnsi"/>
          <w:color w:val="E36C0A" w:themeColor="accent6" w:themeShade="BF"/>
          <w:szCs w:val="24"/>
        </w:rPr>
        <w:t>-ban</w:t>
      </w:r>
      <w:proofErr w:type="spellEnd"/>
      <w:r w:rsidRPr="00227C92">
        <w:rPr>
          <w:rFonts w:cstheme="minorHAnsi"/>
          <w:color w:val="E36C0A" w:themeColor="accent6" w:themeShade="BF"/>
          <w:szCs w:val="24"/>
        </w:rPr>
        <w:t xml:space="preserve"> az alábbiakat tartalmazza:</w:t>
      </w:r>
    </w:p>
    <w:p w:rsidR="00AF4E24" w:rsidRPr="00227C92" w:rsidRDefault="003E0223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  <w:r w:rsidRPr="00227C92">
        <w:rPr>
          <w:rFonts w:cstheme="minorHAnsi"/>
          <w:color w:val="E36C0A" w:themeColor="accent6" w:themeShade="BF"/>
          <w:szCs w:val="24"/>
        </w:rPr>
        <w:t>„</w:t>
      </w:r>
      <w:r w:rsidR="00AF4E24" w:rsidRPr="00227C92">
        <w:rPr>
          <w:rFonts w:cstheme="minorHAnsi"/>
          <w:color w:val="E36C0A" w:themeColor="accent6" w:themeShade="BF"/>
          <w:szCs w:val="24"/>
        </w:rPr>
        <w:t xml:space="preserve">A 2018/2019. tanévben az </w:t>
      </w:r>
      <w:proofErr w:type="spellStart"/>
      <w:r w:rsidR="00AF4E24" w:rsidRPr="00227C92">
        <w:rPr>
          <w:rFonts w:cstheme="minorHAnsi"/>
          <w:color w:val="E36C0A" w:themeColor="accent6" w:themeShade="BF"/>
          <w:szCs w:val="24"/>
        </w:rPr>
        <w:t>Nkt</w:t>
      </w:r>
      <w:proofErr w:type="spellEnd"/>
      <w:r w:rsidR="00AF4E24" w:rsidRPr="00227C92">
        <w:rPr>
          <w:rFonts w:cstheme="minorHAnsi"/>
          <w:color w:val="E36C0A" w:themeColor="accent6" w:themeShade="BF"/>
          <w:szCs w:val="24"/>
        </w:rPr>
        <w:t xml:space="preserve">. 80. § (9) bekezdése alapján, országos mérés, értékelés keretében a tanulók fizikai állapotának és edzettségének vizsgálatát az iskoláknak –az 1–4. évfolyamon, valamint a felnőttoktatásban tanulók kivételével – a nappali rendszerű iskolai oktatásban részt vevő tanulók esetében </w:t>
      </w:r>
      <w:r w:rsidR="00AF4E24" w:rsidRPr="00227C92">
        <w:rPr>
          <w:rFonts w:cstheme="minorHAnsi"/>
          <w:b/>
          <w:color w:val="E36C0A" w:themeColor="accent6" w:themeShade="BF"/>
          <w:szCs w:val="24"/>
        </w:rPr>
        <w:t>2019. január 9. és 2019. április 26. között kell megszervezniük</w:t>
      </w:r>
      <w:r w:rsidR="00AF4E24" w:rsidRPr="00227C92">
        <w:rPr>
          <w:rFonts w:cstheme="minorHAnsi"/>
          <w:color w:val="E36C0A" w:themeColor="accent6" w:themeShade="BF"/>
          <w:szCs w:val="24"/>
        </w:rPr>
        <w:t xml:space="preserve">. A mérés eredményeit az érintett nevelési-oktatási intézmények </w:t>
      </w:r>
      <w:r w:rsidR="00AF4E24" w:rsidRPr="00227C92">
        <w:rPr>
          <w:rFonts w:cstheme="minorHAnsi"/>
          <w:b/>
          <w:color w:val="E36C0A" w:themeColor="accent6" w:themeShade="BF"/>
          <w:szCs w:val="24"/>
        </w:rPr>
        <w:t>2019. május 31-ig töltik fel a NETFIT®</w:t>
      </w:r>
      <w:r w:rsidR="00AF4E24" w:rsidRPr="00227C92">
        <w:rPr>
          <w:rFonts w:cstheme="minorHAnsi"/>
          <w:color w:val="E36C0A" w:themeColor="accent6" w:themeShade="BF"/>
          <w:szCs w:val="24"/>
        </w:rPr>
        <w:t xml:space="preserve"> rendszerbe.</w:t>
      </w:r>
      <w:r w:rsidRPr="00227C92">
        <w:rPr>
          <w:rFonts w:cstheme="minorHAnsi"/>
          <w:color w:val="E36C0A" w:themeColor="accent6" w:themeShade="BF"/>
          <w:szCs w:val="24"/>
        </w:rPr>
        <w:t>”</w:t>
      </w:r>
    </w:p>
    <w:p w:rsidR="004F7784" w:rsidRPr="00227C92" w:rsidRDefault="004F7784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  <w:r w:rsidRPr="00227C92">
        <w:rPr>
          <w:rFonts w:cstheme="minorHAnsi"/>
          <w:color w:val="E36C0A" w:themeColor="accent6" w:themeShade="BF"/>
          <w:szCs w:val="24"/>
        </w:rPr>
        <w:t xml:space="preserve">(A </w:t>
      </w:r>
      <w:r w:rsidR="00A56F9E">
        <w:rPr>
          <w:rFonts w:cstheme="minorHAnsi"/>
          <w:color w:val="E36C0A" w:themeColor="accent6" w:themeShade="BF"/>
          <w:szCs w:val="24"/>
        </w:rPr>
        <w:t xml:space="preserve">barnával </w:t>
      </w:r>
      <w:r w:rsidRPr="00227C92">
        <w:rPr>
          <w:rFonts w:cstheme="minorHAnsi"/>
          <w:color w:val="E36C0A" w:themeColor="accent6" w:themeShade="BF"/>
          <w:szCs w:val="24"/>
        </w:rPr>
        <w:t xml:space="preserve">írt rész </w:t>
      </w:r>
      <w:r w:rsidR="006866E0" w:rsidRPr="00227C92">
        <w:rPr>
          <w:rFonts w:cstheme="minorHAnsi"/>
          <w:color w:val="E36C0A" w:themeColor="accent6" w:themeShade="BF"/>
          <w:szCs w:val="24"/>
        </w:rPr>
        <w:t xml:space="preserve">a végleges dokumentumban majd </w:t>
      </w:r>
      <w:r w:rsidRPr="00227C92">
        <w:rPr>
          <w:rFonts w:cstheme="minorHAnsi"/>
          <w:color w:val="E36C0A" w:themeColor="accent6" w:themeShade="BF"/>
          <w:szCs w:val="24"/>
        </w:rPr>
        <w:t>törlendő, csak tájékoztatásra szolgál.)</w:t>
      </w:r>
    </w:p>
    <w:p w:rsidR="00C3170A" w:rsidRPr="00227C92" w:rsidRDefault="00C3170A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</w:p>
    <w:p w:rsidR="00860BFF" w:rsidRPr="00227C92" w:rsidRDefault="00C3170A" w:rsidP="00860BFF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  <w:r w:rsidRPr="00227C92">
        <w:rPr>
          <w:rFonts w:cstheme="minorHAnsi"/>
          <w:color w:val="E36C0A" w:themeColor="accent6" w:themeShade="BF"/>
          <w:szCs w:val="24"/>
        </w:rPr>
        <w:t xml:space="preserve">Ajánlott az elemzést szisztematikusan elvégezni és ez egy jó alapot adhat a tantestületi prezentáláshoz is. Az adatokat tartalmazó </w:t>
      </w:r>
      <w:proofErr w:type="spellStart"/>
      <w:r w:rsidRPr="00227C92">
        <w:rPr>
          <w:rFonts w:cstheme="minorHAnsi"/>
          <w:color w:val="E36C0A" w:themeColor="accent6" w:themeShade="BF"/>
          <w:szCs w:val="24"/>
        </w:rPr>
        <w:t>word</w:t>
      </w:r>
      <w:proofErr w:type="spellEnd"/>
      <w:r w:rsidRPr="00227C92">
        <w:rPr>
          <w:rFonts w:cstheme="minorHAnsi"/>
          <w:color w:val="E36C0A" w:themeColor="accent6" w:themeShade="BF"/>
          <w:szCs w:val="24"/>
        </w:rPr>
        <w:t xml:space="preserve"> dokumentum kivetítésével és átbeszélésével véleményünk szerint az intézmény eleget tesz </w:t>
      </w:r>
      <w:proofErr w:type="gramStart"/>
      <w:r w:rsidRPr="00227C92">
        <w:rPr>
          <w:rFonts w:cstheme="minorHAnsi"/>
          <w:color w:val="E36C0A" w:themeColor="accent6" w:themeShade="BF"/>
          <w:szCs w:val="24"/>
        </w:rPr>
        <w:t>ezen</w:t>
      </w:r>
      <w:proofErr w:type="gramEnd"/>
      <w:r w:rsidRPr="00227C92">
        <w:rPr>
          <w:rFonts w:cstheme="minorHAnsi"/>
          <w:color w:val="E36C0A" w:themeColor="accent6" w:themeShade="BF"/>
          <w:szCs w:val="24"/>
        </w:rPr>
        <w:t xml:space="preserve"> kötelezettségének. </w:t>
      </w:r>
      <w:r w:rsidR="00860BFF" w:rsidRPr="00227C92">
        <w:rPr>
          <w:rFonts w:cstheme="minorHAnsi"/>
          <w:color w:val="E36C0A" w:themeColor="accent6" w:themeShade="BF"/>
          <w:szCs w:val="24"/>
        </w:rPr>
        <w:t xml:space="preserve">Igaz, hogy nem előírás, de nagyon hasznos, </w:t>
      </w:r>
      <w:r w:rsidR="009D22C7" w:rsidRPr="00227C92">
        <w:rPr>
          <w:rFonts w:cstheme="minorHAnsi"/>
          <w:color w:val="E36C0A" w:themeColor="accent6" w:themeShade="BF"/>
          <w:szCs w:val="24"/>
        </w:rPr>
        <w:t>ha az elemzést követi egy rövid</w:t>
      </w:r>
      <w:r w:rsidR="00860BFF" w:rsidRPr="00227C92">
        <w:rPr>
          <w:rFonts w:cstheme="minorHAnsi"/>
          <w:color w:val="E36C0A" w:themeColor="accent6" w:themeShade="BF"/>
          <w:szCs w:val="24"/>
        </w:rPr>
        <w:t xml:space="preserve"> intézkedési terv is, hiszen </w:t>
      </w:r>
      <w:r w:rsidR="00C940A3" w:rsidRPr="00227C92">
        <w:rPr>
          <w:rFonts w:cstheme="minorHAnsi"/>
          <w:color w:val="E36C0A" w:themeColor="accent6" w:themeShade="BF"/>
          <w:szCs w:val="24"/>
        </w:rPr>
        <w:t xml:space="preserve">ez </w:t>
      </w:r>
      <w:r w:rsidR="00860BFF" w:rsidRPr="00227C92">
        <w:rPr>
          <w:rFonts w:cstheme="minorHAnsi"/>
          <w:color w:val="E36C0A" w:themeColor="accent6" w:themeShade="BF"/>
          <w:szCs w:val="24"/>
        </w:rPr>
        <w:t>a tapasztalt hiányosságok pótlásának folyamatát nagyban megkönnyíti.</w:t>
      </w:r>
    </w:p>
    <w:p w:rsidR="00C3170A" w:rsidRPr="00227C92" w:rsidRDefault="006866E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  <w:r w:rsidRPr="00227C92">
        <w:rPr>
          <w:rFonts w:cstheme="minorHAnsi"/>
          <w:color w:val="E36C0A" w:themeColor="accent6" w:themeShade="BF"/>
          <w:szCs w:val="24"/>
        </w:rPr>
        <w:t>Mivel a NETFIT mérés adatait az intézmények május 31-ig feltöltik az informatikai rendszerbe, így az elemzések a nyár folyamán már elérhetők, és az új tanév kezdetére ez az elemzés, és az intézkedési terv már elkészíthető (célszerű elkészíteni) még akkor is, ha az eredmények tantestület</w:t>
      </w:r>
      <w:r w:rsidR="007A103A" w:rsidRPr="00227C92">
        <w:rPr>
          <w:rFonts w:cstheme="minorHAnsi"/>
          <w:color w:val="E36C0A" w:themeColor="accent6" w:themeShade="BF"/>
          <w:szCs w:val="24"/>
        </w:rPr>
        <w:t>i</w:t>
      </w:r>
      <w:r w:rsidRPr="00227C92">
        <w:rPr>
          <w:rFonts w:cstheme="minorHAnsi"/>
          <w:color w:val="E36C0A" w:themeColor="accent6" w:themeShade="BF"/>
          <w:szCs w:val="24"/>
        </w:rPr>
        <w:t xml:space="preserve"> bemutatására csak egy későbbi értekezleten kerül sor.</w:t>
      </w:r>
      <w:r w:rsidR="001E2C70" w:rsidRPr="00227C92">
        <w:rPr>
          <w:rFonts w:cstheme="minorHAnsi"/>
          <w:color w:val="E36C0A" w:themeColor="accent6" w:themeShade="BF"/>
          <w:szCs w:val="24"/>
        </w:rPr>
        <w:t xml:space="preserve"> (Az intézkedési terv mintában az elemzés elvégzését és tantestületi elfogadását júniusra – a záró értekezletre terveztük, de ezt természetesen áttehető szeptemberre!)</w:t>
      </w:r>
    </w:p>
    <w:p w:rsidR="001E2C70" w:rsidRPr="00227C92" w:rsidRDefault="001E2C7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36C0A" w:themeColor="accent6" w:themeShade="BF"/>
          <w:szCs w:val="24"/>
        </w:rPr>
      </w:pPr>
    </w:p>
    <w:p w:rsidR="001E2C70" w:rsidRDefault="001E2C7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CA414"/>
          <w:szCs w:val="24"/>
        </w:rPr>
      </w:pPr>
    </w:p>
    <w:p w:rsidR="001E2C70" w:rsidRDefault="001E2C7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CA414"/>
          <w:szCs w:val="24"/>
        </w:rPr>
      </w:pPr>
    </w:p>
    <w:p w:rsidR="001E2C70" w:rsidRDefault="001E2C7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CA414"/>
          <w:szCs w:val="24"/>
        </w:rPr>
      </w:pPr>
    </w:p>
    <w:p w:rsidR="001E2C70" w:rsidRDefault="001E2C7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CA414"/>
          <w:szCs w:val="24"/>
        </w:rPr>
      </w:pPr>
    </w:p>
    <w:p w:rsidR="001E2C70" w:rsidRDefault="001E2C70" w:rsidP="003E0223">
      <w:pPr>
        <w:autoSpaceDE w:val="0"/>
        <w:autoSpaceDN w:val="0"/>
        <w:adjustRightInd w:val="0"/>
        <w:spacing w:after="0"/>
        <w:ind w:left="567"/>
        <w:jc w:val="both"/>
        <w:rPr>
          <w:rFonts w:cstheme="minorHAnsi"/>
          <w:color w:val="ECA414"/>
          <w:szCs w:val="24"/>
        </w:rPr>
      </w:pPr>
    </w:p>
    <w:p w:rsidR="003E0223" w:rsidRPr="000652F5" w:rsidRDefault="003E0223" w:rsidP="008D6EA2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9D6D6F" w:rsidRDefault="00451DED" w:rsidP="009D6D6F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Tanulói létszámadatok</w:t>
      </w:r>
    </w:p>
    <w:p w:rsidR="0038023A" w:rsidRPr="00227C92" w:rsidRDefault="0038023A" w:rsidP="0038023A">
      <w:pPr>
        <w:pStyle w:val="Listaszerbekezds"/>
        <w:ind w:left="1080"/>
        <w:jc w:val="both"/>
        <w:rPr>
          <w:rFonts w:asciiTheme="minorHAnsi" w:hAnsiTheme="minorHAnsi" w:cstheme="minorHAnsi"/>
          <w:color w:val="E36C0A" w:themeColor="accent6" w:themeShade="BF"/>
          <w:szCs w:val="24"/>
        </w:rPr>
      </w:pPr>
      <w:r w:rsidRPr="00227C92">
        <w:rPr>
          <w:rFonts w:asciiTheme="minorHAnsi" w:hAnsiTheme="minorHAnsi" w:cstheme="minorHAnsi"/>
          <w:color w:val="E36C0A" w:themeColor="accent6" w:themeShade="BF"/>
          <w:szCs w:val="24"/>
        </w:rPr>
        <w:t>(Lehet több évre visszamenőleg, vagy csak az aktuális évre vonatkozóan elkészíteni.</w:t>
      </w:r>
      <w:r w:rsidR="007A103A" w:rsidRPr="00227C92">
        <w:rPr>
          <w:rFonts w:asciiTheme="minorHAnsi" w:hAnsiTheme="minorHAnsi" w:cstheme="minorHAnsi"/>
          <w:color w:val="E36C0A" w:themeColor="accent6" w:themeShade="BF"/>
          <w:szCs w:val="24"/>
        </w:rPr>
        <w:t xml:space="preserve"> Az életkorok sorai bővíthetők, tör</w:t>
      </w:r>
      <w:r w:rsidR="00C940A3" w:rsidRPr="00227C92">
        <w:rPr>
          <w:rFonts w:asciiTheme="minorHAnsi" w:hAnsiTheme="minorHAnsi" w:cstheme="minorHAnsi"/>
          <w:color w:val="E36C0A" w:themeColor="accent6" w:themeShade="BF"/>
          <w:szCs w:val="24"/>
        </w:rPr>
        <w:t>ö</w:t>
      </w:r>
      <w:r w:rsidR="007A103A" w:rsidRPr="00227C92">
        <w:rPr>
          <w:rFonts w:asciiTheme="minorHAnsi" w:hAnsiTheme="minorHAnsi" w:cstheme="minorHAnsi"/>
          <w:color w:val="E36C0A" w:themeColor="accent6" w:themeShade="BF"/>
          <w:szCs w:val="24"/>
        </w:rPr>
        <w:t>lhetők, alakíthatók.</w:t>
      </w:r>
      <w:r w:rsidRPr="00227C92">
        <w:rPr>
          <w:rFonts w:asciiTheme="minorHAnsi" w:hAnsiTheme="minorHAnsi" w:cstheme="minorHAnsi"/>
          <w:color w:val="E36C0A" w:themeColor="accent6" w:themeShade="BF"/>
          <w:szCs w:val="24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489"/>
        <w:gridCol w:w="1265"/>
        <w:gridCol w:w="1328"/>
        <w:gridCol w:w="1840"/>
      </w:tblGrid>
      <w:tr w:rsidR="009D6D6F" w:rsidTr="00A22E33">
        <w:trPr>
          <w:jc w:val="center"/>
        </w:trPr>
        <w:tc>
          <w:tcPr>
            <w:tcW w:w="1591" w:type="dxa"/>
          </w:tcPr>
          <w:p w:rsidR="009D6D6F" w:rsidRDefault="009D6D6F" w:rsidP="00FC3229">
            <w:pPr>
              <w:jc w:val="center"/>
            </w:pPr>
          </w:p>
        </w:tc>
        <w:tc>
          <w:tcPr>
            <w:tcW w:w="5922" w:type="dxa"/>
            <w:gridSpan w:val="4"/>
            <w:vAlign w:val="center"/>
          </w:tcPr>
          <w:p w:rsidR="009D6D6F" w:rsidRPr="00DE0F8C" w:rsidRDefault="009D6D6F" w:rsidP="00FC3229">
            <w:pPr>
              <w:jc w:val="center"/>
              <w:rPr>
                <w:b/>
                <w:sz w:val="28"/>
              </w:rPr>
            </w:pPr>
            <w:r w:rsidRPr="00DE0F8C">
              <w:rPr>
                <w:b/>
                <w:sz w:val="28"/>
              </w:rPr>
              <w:t>NETFIT mérés</w:t>
            </w:r>
          </w:p>
        </w:tc>
      </w:tr>
      <w:tr w:rsidR="009D6D6F" w:rsidTr="00A22E33">
        <w:trPr>
          <w:jc w:val="center"/>
        </w:trPr>
        <w:tc>
          <w:tcPr>
            <w:tcW w:w="1591" w:type="dxa"/>
            <w:vAlign w:val="center"/>
          </w:tcPr>
          <w:p w:rsidR="009D6D6F" w:rsidRPr="00E96DE0" w:rsidRDefault="009D6D6F" w:rsidP="00FC3229">
            <w:pPr>
              <w:jc w:val="center"/>
              <w:rPr>
                <w:b/>
                <w:sz w:val="24"/>
              </w:rPr>
            </w:pPr>
            <w:r w:rsidRPr="00E96DE0">
              <w:rPr>
                <w:b/>
                <w:sz w:val="24"/>
              </w:rPr>
              <w:t>Mérés éve</w:t>
            </w:r>
          </w:p>
        </w:tc>
        <w:tc>
          <w:tcPr>
            <w:tcW w:w="1489" w:type="dxa"/>
            <w:vAlign w:val="center"/>
          </w:tcPr>
          <w:p w:rsidR="009D6D6F" w:rsidRPr="00AE4A77" w:rsidRDefault="009D6D6F" w:rsidP="00FC322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Tanulók születési éve</w:t>
            </w:r>
          </w:p>
        </w:tc>
        <w:tc>
          <w:tcPr>
            <w:tcW w:w="2593" w:type="dxa"/>
            <w:gridSpan w:val="2"/>
            <w:vAlign w:val="center"/>
          </w:tcPr>
          <w:p w:rsidR="009D6D6F" w:rsidRDefault="009D6D6F" w:rsidP="00FC3229">
            <w:pPr>
              <w:jc w:val="center"/>
            </w:pPr>
            <w:r w:rsidRPr="00AE4A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A mérésben részt vett tanulók száma</w:t>
            </w:r>
          </w:p>
        </w:tc>
        <w:tc>
          <w:tcPr>
            <w:tcW w:w="1840" w:type="dxa"/>
            <w:vAlign w:val="center"/>
          </w:tcPr>
          <w:p w:rsidR="009D6D6F" w:rsidRDefault="009D6D6F" w:rsidP="00FC3229">
            <w:pPr>
              <w:jc w:val="center"/>
            </w:pPr>
            <w:r w:rsidRPr="00A2362D">
              <w:rPr>
                <w:b/>
                <w:sz w:val="24"/>
              </w:rPr>
              <w:t>Feltöltöttség</w:t>
            </w:r>
          </w:p>
        </w:tc>
      </w:tr>
      <w:tr w:rsidR="009D6D6F" w:rsidTr="00A22E33">
        <w:trPr>
          <w:jc w:val="center"/>
        </w:trPr>
        <w:tc>
          <w:tcPr>
            <w:tcW w:w="1591" w:type="dxa"/>
            <w:tcBorders>
              <w:bottom w:val="single" w:sz="12" w:space="0" w:color="auto"/>
            </w:tcBorders>
            <w:vAlign w:val="center"/>
          </w:tcPr>
          <w:p w:rsidR="009D6D6F" w:rsidRPr="00DE0F8C" w:rsidRDefault="009D6D6F" w:rsidP="00FC3229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9D6D6F" w:rsidRPr="00DE0F8C" w:rsidRDefault="009D6D6F" w:rsidP="00FC3229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9D6D6F" w:rsidRPr="007944BC" w:rsidRDefault="009D6D6F" w:rsidP="00FC3229">
            <w:pPr>
              <w:jc w:val="center"/>
              <w:rPr>
                <w:b/>
              </w:rPr>
            </w:pPr>
            <w:r w:rsidRPr="007944BC">
              <w:rPr>
                <w:b/>
              </w:rPr>
              <w:t>Fiú</w:t>
            </w: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:rsidR="009D6D6F" w:rsidRPr="007944BC" w:rsidRDefault="009D6D6F" w:rsidP="00FC3229">
            <w:pPr>
              <w:jc w:val="center"/>
              <w:rPr>
                <w:b/>
              </w:rPr>
            </w:pPr>
            <w:r w:rsidRPr="007944BC">
              <w:rPr>
                <w:b/>
              </w:rPr>
              <w:t>Lány</w:t>
            </w:r>
          </w:p>
        </w:tc>
        <w:tc>
          <w:tcPr>
            <w:tcW w:w="1840" w:type="dxa"/>
            <w:tcBorders>
              <w:bottom w:val="single" w:sz="12" w:space="0" w:color="auto"/>
            </w:tcBorders>
          </w:tcPr>
          <w:p w:rsidR="009D6D6F" w:rsidRDefault="009D6D6F" w:rsidP="00FC3229">
            <w:pPr>
              <w:jc w:val="center"/>
            </w:pPr>
          </w:p>
        </w:tc>
      </w:tr>
      <w:tr w:rsidR="009D6D6F" w:rsidTr="00A22E33">
        <w:trPr>
          <w:jc w:val="center"/>
        </w:trPr>
        <w:tc>
          <w:tcPr>
            <w:tcW w:w="1591" w:type="dxa"/>
            <w:vMerge w:val="restart"/>
            <w:tcBorders>
              <w:top w:val="single" w:sz="12" w:space="0" w:color="auto"/>
            </w:tcBorders>
            <w:vAlign w:val="center"/>
          </w:tcPr>
          <w:p w:rsidR="009D6D6F" w:rsidRPr="00DE0F8C" w:rsidRDefault="009D6D6F" w:rsidP="00FC3229">
            <w:pPr>
              <w:jc w:val="center"/>
              <w:rPr>
                <w:b/>
              </w:rPr>
            </w:pPr>
            <w:r w:rsidRPr="00DE0F8C">
              <w:rPr>
                <w:b/>
              </w:rPr>
              <w:t>2017</w:t>
            </w:r>
          </w:p>
        </w:tc>
        <w:tc>
          <w:tcPr>
            <w:tcW w:w="1489" w:type="dxa"/>
            <w:tcBorders>
              <w:top w:val="single" w:sz="12" w:space="0" w:color="auto"/>
            </w:tcBorders>
          </w:tcPr>
          <w:p w:rsidR="009D6D6F" w:rsidRPr="00DE0F8C" w:rsidRDefault="009D6D6F" w:rsidP="00FC3229">
            <w:pPr>
              <w:jc w:val="center"/>
              <w:rPr>
                <w:b/>
              </w:rPr>
            </w:pPr>
            <w:r w:rsidRPr="00DE0F8C">
              <w:rPr>
                <w:b/>
              </w:rPr>
              <w:t>11 évesek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9D6D6F" w:rsidRDefault="009D6D6F" w:rsidP="00FC3229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12" w:space="0" w:color="auto"/>
            </w:tcBorders>
          </w:tcPr>
          <w:p w:rsidR="009D6D6F" w:rsidRDefault="009D6D6F" w:rsidP="00FC3229">
            <w:pPr>
              <w:jc w:val="center"/>
            </w:pPr>
            <w:r>
              <w:t>2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9D6D6F" w:rsidRDefault="009D6D6F" w:rsidP="00FC3229">
            <w:pPr>
              <w:jc w:val="center"/>
            </w:pPr>
            <w:r>
              <w:t>100%</w:t>
            </w:r>
          </w:p>
        </w:tc>
      </w:tr>
      <w:tr w:rsidR="009D6D6F" w:rsidTr="00A22E33">
        <w:trPr>
          <w:jc w:val="center"/>
        </w:trPr>
        <w:tc>
          <w:tcPr>
            <w:tcW w:w="1591" w:type="dxa"/>
            <w:vMerge/>
            <w:vAlign w:val="center"/>
          </w:tcPr>
          <w:p w:rsidR="009D6D6F" w:rsidRPr="00DE0F8C" w:rsidRDefault="009D6D6F" w:rsidP="00FC3229">
            <w:pPr>
              <w:jc w:val="center"/>
              <w:rPr>
                <w:b/>
              </w:rPr>
            </w:pPr>
          </w:p>
        </w:tc>
        <w:tc>
          <w:tcPr>
            <w:tcW w:w="1489" w:type="dxa"/>
          </w:tcPr>
          <w:p w:rsidR="009D6D6F" w:rsidRPr="00DE0F8C" w:rsidRDefault="009D6D6F" w:rsidP="00FC3229">
            <w:pPr>
              <w:jc w:val="center"/>
              <w:rPr>
                <w:b/>
              </w:rPr>
            </w:pPr>
            <w:r>
              <w:rPr>
                <w:b/>
              </w:rPr>
              <w:t>12 évesek</w:t>
            </w:r>
          </w:p>
        </w:tc>
        <w:tc>
          <w:tcPr>
            <w:tcW w:w="1265" w:type="dxa"/>
          </w:tcPr>
          <w:p w:rsidR="009D6D6F" w:rsidRDefault="009D6D6F" w:rsidP="00FC3229">
            <w:pPr>
              <w:jc w:val="center"/>
            </w:pPr>
            <w:r>
              <w:t>8</w:t>
            </w:r>
          </w:p>
        </w:tc>
        <w:tc>
          <w:tcPr>
            <w:tcW w:w="1328" w:type="dxa"/>
          </w:tcPr>
          <w:p w:rsidR="009D6D6F" w:rsidRDefault="009D6D6F" w:rsidP="00FC3229">
            <w:pPr>
              <w:jc w:val="center"/>
            </w:pPr>
            <w:r>
              <w:t>11</w:t>
            </w:r>
          </w:p>
        </w:tc>
        <w:tc>
          <w:tcPr>
            <w:tcW w:w="1840" w:type="dxa"/>
            <w:vMerge/>
            <w:vAlign w:val="center"/>
          </w:tcPr>
          <w:p w:rsidR="009D6D6F" w:rsidRDefault="009D6D6F" w:rsidP="00FC3229">
            <w:pPr>
              <w:jc w:val="center"/>
            </w:pPr>
          </w:p>
        </w:tc>
      </w:tr>
      <w:tr w:rsidR="009D6D6F" w:rsidTr="00A22E33">
        <w:trPr>
          <w:jc w:val="center"/>
        </w:trPr>
        <w:tc>
          <w:tcPr>
            <w:tcW w:w="1591" w:type="dxa"/>
            <w:vMerge/>
            <w:tcBorders>
              <w:bottom w:val="single" w:sz="12" w:space="0" w:color="auto"/>
            </w:tcBorders>
            <w:vAlign w:val="center"/>
          </w:tcPr>
          <w:p w:rsidR="009D6D6F" w:rsidRPr="00DE0F8C" w:rsidRDefault="009D6D6F" w:rsidP="00FC3229">
            <w:pPr>
              <w:jc w:val="center"/>
              <w:rPr>
                <w:b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9D6D6F" w:rsidRPr="00DE0F8C" w:rsidRDefault="009D6D6F" w:rsidP="00FC3229">
            <w:pPr>
              <w:jc w:val="center"/>
              <w:rPr>
                <w:b/>
              </w:rPr>
            </w:pPr>
            <w:r>
              <w:rPr>
                <w:b/>
              </w:rPr>
              <w:t>13 évesek</w:t>
            </w:r>
          </w:p>
        </w:tc>
        <w:tc>
          <w:tcPr>
            <w:tcW w:w="1265" w:type="dxa"/>
            <w:tcBorders>
              <w:bottom w:val="single" w:sz="12" w:space="0" w:color="auto"/>
            </w:tcBorders>
          </w:tcPr>
          <w:p w:rsidR="009D6D6F" w:rsidRDefault="009D6D6F" w:rsidP="00FC3229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:rsidR="009D6D6F" w:rsidRDefault="009D6D6F" w:rsidP="00FC3229">
            <w:pPr>
              <w:jc w:val="center"/>
            </w:pPr>
            <w:r>
              <w:t>0</w:t>
            </w: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  <w:vAlign w:val="center"/>
          </w:tcPr>
          <w:p w:rsidR="009D6D6F" w:rsidRDefault="009D6D6F" w:rsidP="00FC3229">
            <w:pPr>
              <w:jc w:val="center"/>
            </w:pPr>
          </w:p>
        </w:tc>
      </w:tr>
      <w:tr w:rsidR="000A6566" w:rsidTr="00A22E33">
        <w:trPr>
          <w:jc w:val="center"/>
        </w:trPr>
        <w:tc>
          <w:tcPr>
            <w:tcW w:w="1591" w:type="dxa"/>
            <w:vMerge w:val="restart"/>
            <w:tcBorders>
              <w:top w:val="single" w:sz="12" w:space="0" w:color="auto"/>
            </w:tcBorders>
            <w:vAlign w:val="center"/>
          </w:tcPr>
          <w:p w:rsidR="000A6566" w:rsidRPr="00DE0F8C" w:rsidRDefault="000A6566" w:rsidP="00DE0F8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89" w:type="dxa"/>
            <w:tcBorders>
              <w:top w:val="single" w:sz="12" w:space="0" w:color="auto"/>
            </w:tcBorders>
          </w:tcPr>
          <w:p w:rsidR="000A6566" w:rsidRPr="00DE0F8C" w:rsidRDefault="000A6566" w:rsidP="00A714C9">
            <w:pPr>
              <w:jc w:val="center"/>
              <w:rPr>
                <w:b/>
              </w:rPr>
            </w:pPr>
            <w:r w:rsidRPr="00DE0F8C">
              <w:rPr>
                <w:b/>
              </w:rPr>
              <w:t>11 évesek</w:t>
            </w:r>
          </w:p>
        </w:tc>
        <w:tc>
          <w:tcPr>
            <w:tcW w:w="1265" w:type="dxa"/>
            <w:tcBorders>
              <w:top w:val="single" w:sz="12" w:space="0" w:color="auto"/>
            </w:tcBorders>
          </w:tcPr>
          <w:p w:rsidR="000A6566" w:rsidRDefault="000A6566" w:rsidP="00A714C9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12" w:space="0" w:color="auto"/>
            </w:tcBorders>
          </w:tcPr>
          <w:p w:rsidR="000A6566" w:rsidRDefault="000A6566" w:rsidP="00A714C9">
            <w:pPr>
              <w:jc w:val="center"/>
            </w:pPr>
            <w:r>
              <w:t>4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0A6566" w:rsidRDefault="000A6566" w:rsidP="00A2362D">
            <w:pPr>
              <w:jc w:val="center"/>
            </w:pPr>
            <w:r>
              <w:t>90,03%</w:t>
            </w:r>
          </w:p>
        </w:tc>
      </w:tr>
      <w:tr w:rsidR="000A6566" w:rsidTr="00A22E33">
        <w:trPr>
          <w:jc w:val="center"/>
        </w:trPr>
        <w:tc>
          <w:tcPr>
            <w:tcW w:w="1591" w:type="dxa"/>
            <w:vMerge/>
          </w:tcPr>
          <w:p w:rsidR="000A6566" w:rsidRDefault="000A6566" w:rsidP="00CA11EE">
            <w:pPr>
              <w:jc w:val="center"/>
            </w:pPr>
          </w:p>
        </w:tc>
        <w:tc>
          <w:tcPr>
            <w:tcW w:w="1489" w:type="dxa"/>
          </w:tcPr>
          <w:p w:rsidR="000A6566" w:rsidRPr="00DE0F8C" w:rsidRDefault="000A6566" w:rsidP="00CA11EE">
            <w:pPr>
              <w:jc w:val="center"/>
              <w:rPr>
                <w:b/>
              </w:rPr>
            </w:pPr>
            <w:r w:rsidRPr="00DE0F8C">
              <w:rPr>
                <w:b/>
              </w:rPr>
              <w:t>12 évesek</w:t>
            </w:r>
          </w:p>
        </w:tc>
        <w:tc>
          <w:tcPr>
            <w:tcW w:w="1265" w:type="dxa"/>
          </w:tcPr>
          <w:p w:rsidR="000A6566" w:rsidRDefault="000A6566" w:rsidP="00CA11EE">
            <w:pPr>
              <w:jc w:val="center"/>
            </w:pPr>
            <w:r>
              <w:t>6</w:t>
            </w:r>
          </w:p>
        </w:tc>
        <w:tc>
          <w:tcPr>
            <w:tcW w:w="1328" w:type="dxa"/>
          </w:tcPr>
          <w:p w:rsidR="000A6566" w:rsidRDefault="000A6566" w:rsidP="000A6566">
            <w:pPr>
              <w:jc w:val="center"/>
            </w:pPr>
            <w:r>
              <w:t>5</w:t>
            </w:r>
          </w:p>
        </w:tc>
        <w:tc>
          <w:tcPr>
            <w:tcW w:w="1840" w:type="dxa"/>
            <w:vMerge/>
          </w:tcPr>
          <w:p w:rsidR="000A6566" w:rsidRDefault="000A6566" w:rsidP="00CA11EE">
            <w:pPr>
              <w:jc w:val="center"/>
            </w:pPr>
          </w:p>
        </w:tc>
      </w:tr>
      <w:tr w:rsidR="000A6566" w:rsidTr="00A22E33">
        <w:trPr>
          <w:jc w:val="center"/>
        </w:trPr>
        <w:tc>
          <w:tcPr>
            <w:tcW w:w="1591" w:type="dxa"/>
            <w:vMerge/>
          </w:tcPr>
          <w:p w:rsidR="000A6566" w:rsidRDefault="000A6566" w:rsidP="00A714C9">
            <w:pPr>
              <w:jc w:val="center"/>
            </w:pPr>
          </w:p>
        </w:tc>
        <w:tc>
          <w:tcPr>
            <w:tcW w:w="1489" w:type="dxa"/>
          </w:tcPr>
          <w:p w:rsidR="000A6566" w:rsidRPr="00DE0F8C" w:rsidRDefault="000A6566" w:rsidP="00A714C9">
            <w:pPr>
              <w:jc w:val="center"/>
              <w:rPr>
                <w:b/>
              </w:rPr>
            </w:pPr>
            <w:r w:rsidRPr="00DE0F8C">
              <w:rPr>
                <w:b/>
              </w:rPr>
              <w:t>13 évesek</w:t>
            </w:r>
          </w:p>
        </w:tc>
        <w:tc>
          <w:tcPr>
            <w:tcW w:w="1265" w:type="dxa"/>
          </w:tcPr>
          <w:p w:rsidR="000A6566" w:rsidRDefault="000A6566" w:rsidP="00A714C9">
            <w:pPr>
              <w:jc w:val="center"/>
            </w:pPr>
            <w:r>
              <w:t>9</w:t>
            </w:r>
          </w:p>
        </w:tc>
        <w:tc>
          <w:tcPr>
            <w:tcW w:w="1328" w:type="dxa"/>
          </w:tcPr>
          <w:p w:rsidR="000A6566" w:rsidRDefault="000A6566" w:rsidP="00A714C9">
            <w:pPr>
              <w:jc w:val="center"/>
            </w:pPr>
            <w:r>
              <w:t>10</w:t>
            </w:r>
          </w:p>
        </w:tc>
        <w:tc>
          <w:tcPr>
            <w:tcW w:w="1840" w:type="dxa"/>
            <w:vMerge/>
          </w:tcPr>
          <w:p w:rsidR="000A6566" w:rsidRDefault="000A6566" w:rsidP="00A714C9">
            <w:pPr>
              <w:jc w:val="center"/>
            </w:pPr>
          </w:p>
        </w:tc>
      </w:tr>
      <w:tr w:rsidR="000A6566" w:rsidTr="00A22E33">
        <w:trPr>
          <w:jc w:val="center"/>
        </w:trPr>
        <w:tc>
          <w:tcPr>
            <w:tcW w:w="1591" w:type="dxa"/>
            <w:vMerge/>
          </w:tcPr>
          <w:p w:rsidR="000A6566" w:rsidRDefault="000A6566" w:rsidP="00A714C9">
            <w:pPr>
              <w:jc w:val="center"/>
            </w:pPr>
          </w:p>
        </w:tc>
        <w:tc>
          <w:tcPr>
            <w:tcW w:w="1489" w:type="dxa"/>
          </w:tcPr>
          <w:p w:rsidR="000A6566" w:rsidRPr="00DE0F8C" w:rsidRDefault="000A6566" w:rsidP="00A714C9">
            <w:pPr>
              <w:jc w:val="center"/>
              <w:rPr>
                <w:b/>
              </w:rPr>
            </w:pPr>
            <w:r>
              <w:rPr>
                <w:b/>
              </w:rPr>
              <w:t>14 évesek</w:t>
            </w:r>
          </w:p>
        </w:tc>
        <w:tc>
          <w:tcPr>
            <w:tcW w:w="1265" w:type="dxa"/>
          </w:tcPr>
          <w:p w:rsidR="000A6566" w:rsidRDefault="000A6566" w:rsidP="00A714C9">
            <w:pPr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0A6566" w:rsidRDefault="000A6566" w:rsidP="00A714C9">
            <w:pPr>
              <w:jc w:val="center"/>
            </w:pPr>
            <w:r>
              <w:t>0</w:t>
            </w:r>
          </w:p>
        </w:tc>
        <w:tc>
          <w:tcPr>
            <w:tcW w:w="1840" w:type="dxa"/>
            <w:vMerge/>
          </w:tcPr>
          <w:p w:rsidR="000A6566" w:rsidRDefault="000A6566" w:rsidP="00A714C9">
            <w:pPr>
              <w:jc w:val="center"/>
            </w:pPr>
          </w:p>
        </w:tc>
      </w:tr>
    </w:tbl>
    <w:p w:rsidR="00A714C9" w:rsidRDefault="00A714C9" w:rsidP="007B07C9"/>
    <w:p w:rsidR="00D52FD7" w:rsidRDefault="00A22E33" w:rsidP="009621AC">
      <w:pPr>
        <w:pStyle w:val="Listaszerbekezds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Eredmények elemzése</w:t>
      </w:r>
    </w:p>
    <w:p w:rsidR="0072740A" w:rsidRPr="00227C92" w:rsidRDefault="00A22E33" w:rsidP="00E23979">
      <w:pPr>
        <w:pStyle w:val="Listaszerbekezds"/>
        <w:ind w:left="1080"/>
        <w:jc w:val="both"/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t xml:space="preserve">Az eredmények elemzését érdemes a felületről letöltött </w:t>
      </w:r>
      <w:proofErr w:type="spellStart"/>
      <w:r w:rsidRPr="00227C92">
        <w:rPr>
          <w:color w:val="E36C0A" w:themeColor="accent6" w:themeShade="BF"/>
        </w:rPr>
        <w:t>pdf</w:t>
      </w:r>
      <w:proofErr w:type="spellEnd"/>
      <w:r w:rsidRPr="00227C92">
        <w:rPr>
          <w:color w:val="E36C0A" w:themeColor="accent6" w:themeShade="BF"/>
        </w:rPr>
        <w:t xml:space="preserve"> fájlból megtenni, az egyes területekhez tartozó táblázatok „kivágásával”. Ehhez ajánlott </w:t>
      </w:r>
      <w:r w:rsidR="0072740A" w:rsidRPr="00227C92">
        <w:rPr>
          <w:color w:val="E36C0A" w:themeColor="accent6" w:themeShade="BF"/>
        </w:rPr>
        <w:t xml:space="preserve">pl. a PC </w:t>
      </w:r>
      <w:proofErr w:type="spellStart"/>
      <w:r w:rsidR="0072740A" w:rsidRPr="00227C92">
        <w:rPr>
          <w:color w:val="E36C0A" w:themeColor="accent6" w:themeShade="BF"/>
        </w:rPr>
        <w:t>Screen</w:t>
      </w:r>
      <w:proofErr w:type="spellEnd"/>
      <w:r w:rsidR="0072740A" w:rsidRPr="00227C92">
        <w:rPr>
          <w:color w:val="E36C0A" w:themeColor="accent6" w:themeShade="BF"/>
        </w:rPr>
        <w:t xml:space="preserve"> </w:t>
      </w:r>
      <w:proofErr w:type="spellStart"/>
      <w:r w:rsidR="0072740A" w:rsidRPr="00227C92">
        <w:rPr>
          <w:color w:val="E36C0A" w:themeColor="accent6" w:themeShade="BF"/>
        </w:rPr>
        <w:t>Capture</w:t>
      </w:r>
      <w:proofErr w:type="spellEnd"/>
      <w:r w:rsidR="0072740A" w:rsidRPr="00227C92">
        <w:rPr>
          <w:color w:val="E36C0A" w:themeColor="accent6" w:themeShade="BF"/>
        </w:rPr>
        <w:t xml:space="preserve"> 2.3 </w:t>
      </w:r>
      <w:r w:rsidRPr="00227C92">
        <w:rPr>
          <w:color w:val="E36C0A" w:themeColor="accent6" w:themeShade="BF"/>
        </w:rPr>
        <w:t xml:space="preserve">a </w:t>
      </w:r>
      <w:hyperlink r:id="rId9" w:history="1">
        <w:r w:rsidRPr="00227C92">
          <w:rPr>
            <w:rStyle w:val="Hiperhivatkozs"/>
            <w:color w:val="E36C0A" w:themeColor="accent6" w:themeShade="BF"/>
          </w:rPr>
          <w:t>https://pc-screen-capture.en.softonic.com/download</w:t>
        </w:r>
      </w:hyperlink>
      <w:r w:rsidR="0072740A" w:rsidRPr="00227C92">
        <w:rPr>
          <w:color w:val="E36C0A" w:themeColor="accent6" w:themeShade="BF"/>
        </w:rPr>
        <w:t xml:space="preserve"> oldalon ingyenesen letölthető program. A letöltéshez be kell jelentkezni a </w:t>
      </w:r>
      <w:r w:rsidRPr="00227C92">
        <w:rPr>
          <w:color w:val="E36C0A" w:themeColor="accent6" w:themeShade="BF"/>
        </w:rPr>
        <w:t xml:space="preserve">Facebook vagy Google </w:t>
      </w:r>
      <w:r w:rsidR="0072740A" w:rsidRPr="00227C92">
        <w:rPr>
          <w:color w:val="E36C0A" w:themeColor="accent6" w:themeShade="BF"/>
        </w:rPr>
        <w:t>fiókunkba.</w:t>
      </w:r>
      <w:r w:rsidR="00E22270" w:rsidRPr="00227C92">
        <w:rPr>
          <w:color w:val="E36C0A" w:themeColor="accent6" w:themeShade="BF"/>
        </w:rPr>
        <w:t xml:space="preserve"> Letöltés után a </w:t>
      </w:r>
      <w:proofErr w:type="gramStart"/>
      <w:r w:rsidR="00E22270" w:rsidRPr="00227C92">
        <w:rPr>
          <w:color w:val="E36C0A" w:themeColor="accent6" w:themeShade="BF"/>
        </w:rPr>
        <w:t>program telepítés</w:t>
      </w:r>
      <w:proofErr w:type="gramEnd"/>
      <w:r w:rsidR="00E22270" w:rsidRPr="00227C92">
        <w:rPr>
          <w:color w:val="E36C0A" w:themeColor="accent6" w:themeShade="BF"/>
        </w:rPr>
        <w:t xml:space="preserve"> nélkül indítható. A program ikonjai közül az „</w:t>
      </w:r>
      <w:proofErr w:type="spellStart"/>
      <w:r w:rsidR="00E22270" w:rsidRPr="00227C92">
        <w:rPr>
          <w:color w:val="E36C0A" w:themeColor="accent6" w:themeShade="BF"/>
        </w:rPr>
        <w:t>Area</w:t>
      </w:r>
      <w:proofErr w:type="spellEnd"/>
      <w:r w:rsidR="00E22270" w:rsidRPr="00227C92">
        <w:rPr>
          <w:color w:val="E36C0A" w:themeColor="accent6" w:themeShade="BF"/>
        </w:rPr>
        <w:t xml:space="preserve">” feliratra kattintva a program ablaka eltűnik és a másolni kívánt területet (A </w:t>
      </w:r>
      <w:proofErr w:type="spellStart"/>
      <w:r w:rsidR="00E22270" w:rsidRPr="00227C92">
        <w:rPr>
          <w:color w:val="E36C0A" w:themeColor="accent6" w:themeShade="BF"/>
        </w:rPr>
        <w:t>pdf</w:t>
      </w:r>
      <w:proofErr w:type="spellEnd"/>
      <w:r w:rsidR="00E22270" w:rsidRPr="00227C92">
        <w:rPr>
          <w:color w:val="E36C0A" w:themeColor="accent6" w:themeShade="BF"/>
        </w:rPr>
        <w:t xml:space="preserve"> fájl megfelelő táblázatát) egyszerűen „körbe keretezve” egy </w:t>
      </w:r>
      <w:proofErr w:type="spellStart"/>
      <w:r w:rsidR="00E22270" w:rsidRPr="00227C92">
        <w:rPr>
          <w:color w:val="E36C0A" w:themeColor="accent6" w:themeShade="BF"/>
        </w:rPr>
        <w:t>Ctrl</w:t>
      </w:r>
      <w:proofErr w:type="spellEnd"/>
      <w:r w:rsidR="00E22270" w:rsidRPr="00227C92">
        <w:rPr>
          <w:color w:val="E36C0A" w:themeColor="accent6" w:themeShade="BF"/>
        </w:rPr>
        <w:t xml:space="preserve">+C (másolás) majd a </w:t>
      </w:r>
      <w:proofErr w:type="spellStart"/>
      <w:r w:rsidR="00E22270" w:rsidRPr="00227C92">
        <w:rPr>
          <w:color w:val="E36C0A" w:themeColor="accent6" w:themeShade="BF"/>
        </w:rPr>
        <w:t>Ctrl</w:t>
      </w:r>
      <w:proofErr w:type="spellEnd"/>
      <w:r w:rsidR="00E22270" w:rsidRPr="00227C92">
        <w:rPr>
          <w:color w:val="E36C0A" w:themeColor="accent6" w:themeShade="BF"/>
        </w:rPr>
        <w:t xml:space="preserve">+V (beillesztés) billentyűkkel az elemzésünk </w:t>
      </w:r>
      <w:proofErr w:type="spellStart"/>
      <w:r w:rsidR="00E22270" w:rsidRPr="00227C92">
        <w:rPr>
          <w:color w:val="E36C0A" w:themeColor="accent6" w:themeShade="BF"/>
        </w:rPr>
        <w:t>word</w:t>
      </w:r>
      <w:proofErr w:type="spellEnd"/>
      <w:r w:rsidR="00E22270" w:rsidRPr="00227C92">
        <w:rPr>
          <w:color w:val="E36C0A" w:themeColor="accent6" w:themeShade="BF"/>
        </w:rPr>
        <w:t xml:space="preserve"> fájljába betehetjük, anélkül, hogy a képernyőképeket külön mentenünk kellene.</w:t>
      </w:r>
    </w:p>
    <w:p w:rsidR="0097542C" w:rsidRPr="00227C92" w:rsidRDefault="0097542C" w:rsidP="00E23979">
      <w:pPr>
        <w:pStyle w:val="Listaszerbekezds"/>
        <w:ind w:left="1080"/>
        <w:jc w:val="both"/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t>A mintaelemzést viszonylag kis létszámú intézmény adataival végeztük el, de ez a használhatóságát nem befolyásolja, hiszen %-os arányokkal dolgozunk.</w:t>
      </w:r>
    </w:p>
    <w:p w:rsidR="007B07C9" w:rsidRDefault="007B07C9" w:rsidP="00D52FD7">
      <w:r>
        <w:t>Az elemzés során alkalmazott kategóriák:</w:t>
      </w:r>
    </w:p>
    <w:p w:rsidR="00B66C55" w:rsidRDefault="007B07C9" w:rsidP="00674F3C">
      <w:r>
        <w:rPr>
          <w:noProof/>
          <w:lang w:eastAsia="hu-HU"/>
        </w:rPr>
        <w:drawing>
          <wp:inline distT="0" distB="0" distL="0" distR="0">
            <wp:extent cx="1905000" cy="655053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5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979" w:rsidRPr="00227C92" w:rsidRDefault="000871CC" w:rsidP="00674F3C">
      <w:pPr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t>Az elemzés során a debreceni járás összesített adatihoz hasonlítottuk az iskolai adatokat. A járásban 22 </w:t>
      </w:r>
      <w:r w:rsidR="00CC7D72" w:rsidRPr="00227C92">
        <w:rPr>
          <w:color w:val="E36C0A" w:themeColor="accent6" w:themeShade="BF"/>
        </w:rPr>
        <w:t>045</w:t>
      </w:r>
      <w:r w:rsidRPr="00227C92">
        <w:rPr>
          <w:color w:val="E36C0A" w:themeColor="accent6" w:themeShade="BF"/>
        </w:rPr>
        <w:t xml:space="preserve"> </w:t>
      </w:r>
      <w:r w:rsidR="00CC7D72" w:rsidRPr="00227C92">
        <w:rPr>
          <w:color w:val="E36C0A" w:themeColor="accent6" w:themeShade="BF"/>
        </w:rPr>
        <w:t xml:space="preserve">fő </w:t>
      </w:r>
      <w:r w:rsidRPr="00227C92">
        <w:rPr>
          <w:color w:val="E36C0A" w:themeColor="accent6" w:themeShade="BF"/>
        </w:rPr>
        <w:t>tanuló adatait dolgozták fel.</w:t>
      </w:r>
    </w:p>
    <w:p w:rsidR="005F1E54" w:rsidRPr="00227C92" w:rsidRDefault="00BC6FD5" w:rsidP="00674F3C">
      <w:pPr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lastRenderedPageBreak/>
        <w:t xml:space="preserve">Az adatok tartalmazhatják a telephelyi, vagy az intézményi adatokat. </w:t>
      </w:r>
      <w:r w:rsidR="00E4264B" w:rsidRPr="00227C92">
        <w:rPr>
          <w:color w:val="E36C0A" w:themeColor="accent6" w:themeShade="BF"/>
        </w:rPr>
        <w:t xml:space="preserve">Az </w:t>
      </w:r>
      <w:r w:rsidRPr="00227C92">
        <w:rPr>
          <w:color w:val="E36C0A" w:themeColor="accent6" w:themeShade="BF"/>
        </w:rPr>
        <w:t xml:space="preserve">összehasonlítás is több csoporthoz viszonyítva is megtörténhet. </w:t>
      </w:r>
      <w:r w:rsidR="00E23979" w:rsidRPr="00227C92">
        <w:rPr>
          <w:color w:val="E36C0A" w:themeColor="accent6" w:themeShade="BF"/>
        </w:rPr>
        <w:t xml:space="preserve">Meglátásunk szerint az intézményi adatokat </w:t>
      </w:r>
      <w:r w:rsidRPr="00227C92">
        <w:rPr>
          <w:color w:val="E36C0A" w:themeColor="accent6" w:themeShade="BF"/>
        </w:rPr>
        <w:t xml:space="preserve">érdemes </w:t>
      </w:r>
      <w:r w:rsidR="00E23979" w:rsidRPr="00227C92">
        <w:rPr>
          <w:color w:val="E36C0A" w:themeColor="accent6" w:themeShade="BF"/>
        </w:rPr>
        <w:t>a hozzá legközelebbi csoport, a já</w:t>
      </w:r>
      <w:r w:rsidRPr="00227C92">
        <w:rPr>
          <w:color w:val="E36C0A" w:themeColor="accent6" w:themeShade="BF"/>
        </w:rPr>
        <w:t>rás adataihoz hasonlítani, de t</w:t>
      </w:r>
      <w:r w:rsidR="00E23979" w:rsidRPr="00227C92">
        <w:rPr>
          <w:color w:val="E36C0A" w:themeColor="accent6" w:themeShade="BF"/>
        </w:rPr>
        <w:t xml:space="preserve">ermészetesen, ha igény van rá, az összehasonlítás elvégezhető </w:t>
      </w:r>
      <w:r w:rsidR="00E4264B" w:rsidRPr="00227C92">
        <w:rPr>
          <w:color w:val="E36C0A" w:themeColor="accent6" w:themeShade="BF"/>
        </w:rPr>
        <w:t>települési szinten, tankerületin, megyein</w:t>
      </w:r>
      <w:r w:rsidRPr="00227C92">
        <w:rPr>
          <w:color w:val="E36C0A" w:themeColor="accent6" w:themeShade="BF"/>
        </w:rPr>
        <w:t>, regionális</w:t>
      </w:r>
      <w:r w:rsidR="00E4264B" w:rsidRPr="00227C92">
        <w:rPr>
          <w:color w:val="E36C0A" w:themeColor="accent6" w:themeShade="BF"/>
        </w:rPr>
        <w:t>an</w:t>
      </w:r>
      <w:r w:rsidRPr="00227C92">
        <w:rPr>
          <w:color w:val="E36C0A" w:themeColor="accent6" w:themeShade="BF"/>
        </w:rPr>
        <w:t xml:space="preserve"> vagy </w:t>
      </w:r>
      <w:r w:rsidR="00E622CE" w:rsidRPr="00227C92">
        <w:rPr>
          <w:color w:val="E36C0A" w:themeColor="accent6" w:themeShade="BF"/>
        </w:rPr>
        <w:t xml:space="preserve">az </w:t>
      </w:r>
      <w:r w:rsidRPr="00227C92">
        <w:rPr>
          <w:color w:val="E36C0A" w:themeColor="accent6" w:themeShade="BF"/>
        </w:rPr>
        <w:t>országos adatokkal is.</w:t>
      </w:r>
    </w:p>
    <w:p w:rsidR="000871CC" w:rsidRPr="00227C92" w:rsidRDefault="005F1E54" w:rsidP="00674F3C">
      <w:pPr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t>A viszonyítási csoport adatait grafikusan nem</w:t>
      </w:r>
      <w:r w:rsidR="00111A29" w:rsidRPr="00227C92">
        <w:rPr>
          <w:color w:val="E36C0A" w:themeColor="accent6" w:themeShade="BF"/>
        </w:rPr>
        <w:t xml:space="preserve"> emeltük be ezen</w:t>
      </w:r>
      <w:r w:rsidRPr="00227C92">
        <w:rPr>
          <w:color w:val="E36C0A" w:themeColor="accent6" w:themeShade="BF"/>
        </w:rPr>
        <w:t xml:space="preserve"> </w:t>
      </w:r>
      <w:proofErr w:type="spellStart"/>
      <w:r w:rsidRPr="00227C92">
        <w:rPr>
          <w:color w:val="E36C0A" w:themeColor="accent6" w:themeShade="BF"/>
        </w:rPr>
        <w:t>word</w:t>
      </w:r>
      <w:proofErr w:type="spellEnd"/>
      <w:r w:rsidRPr="00227C92">
        <w:rPr>
          <w:color w:val="E36C0A" w:themeColor="accent6" w:themeShade="BF"/>
        </w:rPr>
        <w:t xml:space="preserve"> dokumentumba, </w:t>
      </w:r>
      <w:r w:rsidR="00111A29" w:rsidRPr="00227C92">
        <w:rPr>
          <w:color w:val="E36C0A" w:themeColor="accent6" w:themeShade="BF"/>
        </w:rPr>
        <w:t xml:space="preserve">hanem csak összehasonlítottuk a felületről letöltött </w:t>
      </w:r>
      <w:proofErr w:type="spellStart"/>
      <w:r w:rsidR="00111A29" w:rsidRPr="00227C92">
        <w:rPr>
          <w:color w:val="E36C0A" w:themeColor="accent6" w:themeShade="BF"/>
        </w:rPr>
        <w:t>pdf</w:t>
      </w:r>
      <w:proofErr w:type="spellEnd"/>
      <w:r w:rsidR="00111A29" w:rsidRPr="00227C92">
        <w:rPr>
          <w:color w:val="E36C0A" w:themeColor="accent6" w:themeShade="BF"/>
        </w:rPr>
        <w:t xml:space="preserve"> fájlban lévő adatokat és az összehasonlítás eredményeit fogalmaztuk meg szöveggel.</w:t>
      </w:r>
    </w:p>
    <w:p w:rsidR="002932B5" w:rsidRDefault="009F71DB" w:rsidP="00674F3C">
      <w:pPr>
        <w:jc w:val="both"/>
      </w:pPr>
      <w:r>
        <w:t>2017</w:t>
      </w:r>
      <w:r w:rsidR="00240D95">
        <w:rPr>
          <w:noProof/>
          <w:lang w:eastAsia="hu-HU"/>
        </w:rPr>
        <w:drawing>
          <wp:inline distT="0" distB="0" distL="0" distR="0">
            <wp:extent cx="5654040" cy="1357907"/>
            <wp:effectExtent l="0" t="0" r="381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559" cy="135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2932B5">
        <w:rPr>
          <w:noProof/>
          <w:lang w:eastAsia="hu-HU"/>
        </w:rPr>
        <w:drawing>
          <wp:inline distT="0" distB="0" distL="0" distR="0">
            <wp:extent cx="5654040" cy="1559117"/>
            <wp:effectExtent l="0" t="0" r="3810" b="317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81" cy="15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97" w:rsidRDefault="00240D95" w:rsidP="00674F3C">
      <w:pPr>
        <w:jc w:val="both"/>
      </w:pPr>
      <w:r>
        <w:t>A testtömeg</w:t>
      </w:r>
      <w:r w:rsidR="00674F3C">
        <w:t xml:space="preserve">–index alapján a </w:t>
      </w:r>
      <w:r>
        <w:t>39 főből 6</w:t>
      </w:r>
      <w:r w:rsidR="00674F3C">
        <w:t xml:space="preserve"> tanuló</w:t>
      </w:r>
      <w:r w:rsidR="00E622CE">
        <w:t xml:space="preserve"> (</w:t>
      </w:r>
      <w:r w:rsidR="001F7376">
        <w:t>15</w:t>
      </w:r>
      <w:r w:rsidR="00E622CE">
        <w:t>%)</w:t>
      </w:r>
      <w:r w:rsidR="00674F3C">
        <w:t xml:space="preserve"> fokozott fejlesztésre szorul, vagyis a testtömeg- indexe </w:t>
      </w:r>
      <w:r>
        <w:t>túl magas. Fejlesztésre szorul 9 fő (</w:t>
      </w:r>
      <w:r w:rsidR="00674F3C">
        <w:t>2</w:t>
      </w:r>
      <w:r>
        <w:t>3%), és a tanulók 62%-</w:t>
      </w:r>
      <w:proofErr w:type="gramStart"/>
      <w:r>
        <w:t>a</w:t>
      </w:r>
      <w:proofErr w:type="gramEnd"/>
      <w:r>
        <w:t xml:space="preserve"> az</w:t>
      </w:r>
      <w:r w:rsidR="00674F3C">
        <w:t>, akinek test</w:t>
      </w:r>
      <w:r w:rsidR="009621AC">
        <w:t xml:space="preserve">tömege az elvártaknak megfelelő </w:t>
      </w:r>
      <w:r w:rsidR="007B18AA">
        <w:t xml:space="preserve">– egészségzóna - </w:t>
      </w:r>
      <w:r w:rsidR="009621AC">
        <w:t>tartományban van.</w:t>
      </w:r>
      <w:r>
        <w:t xml:space="preserve"> </w:t>
      </w:r>
      <w:r w:rsidR="00827D97">
        <w:t>Ez az arány valamivel kedvezőbb, mint a 2017-es mérésben tapasztalt. A fejlesztésre szorulók nagyobb aránya most</w:t>
      </w:r>
      <w:r>
        <w:t xml:space="preserve"> a 13</w:t>
      </w:r>
      <w:r w:rsidR="003932FB">
        <w:t xml:space="preserve"> éves korúaknál mutatkozik.</w:t>
      </w:r>
      <w:r w:rsidR="000D1BAB">
        <w:t xml:space="preserve"> </w:t>
      </w:r>
      <w:r w:rsidR="00827D97">
        <w:t xml:space="preserve">Ennek magyarázata, hogy a tavalyi 12 évesek </w:t>
      </w:r>
      <w:r>
        <w:t>2018-ra 13 éves lett</w:t>
      </w:r>
      <w:r w:rsidR="00827D97">
        <w:t>ek.</w:t>
      </w:r>
    </w:p>
    <w:p w:rsidR="00D57E00" w:rsidRDefault="00D57E00" w:rsidP="00674F3C">
      <w:pPr>
        <w:jc w:val="both"/>
      </w:pPr>
      <w:r>
        <w:t>A de</w:t>
      </w:r>
      <w:r w:rsidR="00673C42">
        <w:t>breceni járás adataiban a 2017-eshez hasonlóan csupán 8</w:t>
      </w:r>
      <w:r>
        <w:t>% a fok</w:t>
      </w:r>
      <w:r w:rsidR="00673C42">
        <w:t>ozott fejlesztésre szoruló és 75</w:t>
      </w:r>
      <w:r>
        <w:t xml:space="preserve">% az </w:t>
      </w:r>
      <w:r w:rsidR="000D1BAB">
        <w:t>egészségzónába tartozók aránya.</w:t>
      </w:r>
    </w:p>
    <w:p w:rsidR="001E2C70" w:rsidRPr="00227C92" w:rsidRDefault="001021B9" w:rsidP="00674F3C">
      <w:pPr>
        <w:jc w:val="both"/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t xml:space="preserve">Az elemzés csak a 2017-es és 2018-as eredményeket tartalmazza. </w:t>
      </w:r>
      <w:r w:rsidR="00C0627A" w:rsidRPr="00227C92">
        <w:rPr>
          <w:color w:val="E36C0A" w:themeColor="accent6" w:themeShade="BF"/>
        </w:rPr>
        <w:t>Érdemes minden évben az utolsó év után beilleszteni az éppen aktuális mérés eredményeit. Így lefelé haladva kirajzolódik az intézményben tapasztalható tendencia. Jól áttekinthetővé válik a korcsoportok teljesítményében bekövetkező változás is. Pl. 2017-es 11 évesek teljesítménye 2018-ban, mint 12 évesek teljesítménye jelenik meg. Ez</w:t>
      </w:r>
      <w:r w:rsidR="00EC495E" w:rsidRPr="00227C92">
        <w:rPr>
          <w:color w:val="E36C0A" w:themeColor="accent6" w:themeShade="BF"/>
        </w:rPr>
        <w:t xml:space="preserve"> az összehasonlítás természetesen csak akkor tehető meg</w:t>
      </w:r>
      <w:proofErr w:type="gramStart"/>
      <w:r w:rsidR="00EC495E" w:rsidRPr="00227C92">
        <w:rPr>
          <w:color w:val="E36C0A" w:themeColor="accent6" w:themeShade="BF"/>
        </w:rPr>
        <w:t xml:space="preserve">, </w:t>
      </w:r>
      <w:r w:rsidR="00C940A3" w:rsidRPr="00227C92">
        <w:rPr>
          <w:color w:val="E36C0A" w:themeColor="accent6" w:themeShade="BF"/>
        </w:rPr>
        <w:t xml:space="preserve"> </w:t>
      </w:r>
      <w:r w:rsidR="00EC495E" w:rsidRPr="00227C92">
        <w:rPr>
          <w:color w:val="E36C0A" w:themeColor="accent6" w:themeShade="BF"/>
        </w:rPr>
        <w:t>ha</w:t>
      </w:r>
      <w:proofErr w:type="gramEnd"/>
      <w:r w:rsidR="00EC495E" w:rsidRPr="00227C92">
        <w:rPr>
          <w:color w:val="E36C0A" w:themeColor="accent6" w:themeShade="BF"/>
        </w:rPr>
        <w:t xml:space="preserve"> </w:t>
      </w:r>
      <w:r w:rsidR="00C0627A" w:rsidRPr="00227C92">
        <w:rPr>
          <w:color w:val="E36C0A" w:themeColor="accent6" w:themeShade="BF"/>
        </w:rPr>
        <w:t xml:space="preserve">az </w:t>
      </w:r>
      <w:r w:rsidR="00C0627A" w:rsidRPr="00227C92">
        <w:rPr>
          <w:color w:val="E36C0A" w:themeColor="accent6" w:themeShade="BF"/>
        </w:rPr>
        <w:lastRenderedPageBreak/>
        <w:t>intézményben nem volt túl nagy a fluktuáció.</w:t>
      </w:r>
      <w:r w:rsidR="00B32340" w:rsidRPr="00227C92">
        <w:rPr>
          <w:color w:val="E36C0A" w:themeColor="accent6" w:themeShade="BF"/>
        </w:rPr>
        <w:t xml:space="preserve"> Ha az évek során már nagyon felgyűlnének a táblázatok, akkor érdemes mindig csak az utolsó 5 évet megtartani. (Újabb év beilles</w:t>
      </w:r>
      <w:r w:rsidRPr="00227C92">
        <w:rPr>
          <w:color w:val="E36C0A" w:themeColor="accent6" w:themeShade="BF"/>
        </w:rPr>
        <w:t>ztésekor a legrégebbit törölni.)</w:t>
      </w:r>
    </w:p>
    <w:p w:rsidR="00747401" w:rsidRPr="006171D2" w:rsidRDefault="00747401" w:rsidP="00674F3C">
      <w:pPr>
        <w:jc w:val="both"/>
        <w:rPr>
          <w:b/>
        </w:rPr>
      </w:pPr>
      <w:r w:rsidRPr="006171D2">
        <w:rPr>
          <w:b/>
        </w:rPr>
        <w:t>Testzsír százalék</w:t>
      </w:r>
    </w:p>
    <w:p w:rsidR="006171D2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154430"/>
            <wp:effectExtent l="0" t="0" r="889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2932B5">
        <w:rPr>
          <w:noProof/>
          <w:lang w:eastAsia="hu-HU"/>
        </w:rPr>
        <w:drawing>
          <wp:inline distT="0" distB="0" distL="0" distR="0">
            <wp:extent cx="5890260" cy="160125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564" cy="16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D97" w:rsidRDefault="003932FB" w:rsidP="00674F3C">
      <w:pPr>
        <w:jc w:val="both"/>
      </w:pPr>
      <w:r>
        <w:t>A testzsír százalék</w:t>
      </w:r>
      <w:r w:rsidR="00FC0FD3">
        <w:t xml:space="preserve"> vizsgálatánál a</w:t>
      </w:r>
      <w:r>
        <w:t xml:space="preserve"> </w:t>
      </w:r>
      <w:r w:rsidR="00FC0FD3">
        <w:t xml:space="preserve">fokozott fejlesztésre szorul és fejlesztésre szorul kategóriák aránya </w:t>
      </w:r>
      <w:r w:rsidR="00827D97">
        <w:t>2018-ban 33%, ami alacsonyabb, mint a 2017-es. A kedvezőbb arányt a belépő 11 éves</w:t>
      </w:r>
      <w:r w:rsidR="001F7376">
        <w:t xml:space="preserve"> korosztály</w:t>
      </w:r>
      <w:r w:rsidR="00827D97">
        <w:t xml:space="preserve"> paraméteri okozzák, nem a</w:t>
      </w:r>
      <w:r w:rsidR="001F7376">
        <w:t>z</w:t>
      </w:r>
      <w:r w:rsidR="00827D97">
        <w:t xml:space="preserve"> előző évben mért tanulóknál bekövetkezett változás. </w:t>
      </w:r>
      <w:r w:rsidR="00FC0FD3">
        <w:t xml:space="preserve">A tanulók </w:t>
      </w:r>
      <w:r w:rsidR="00827D97">
        <w:t xml:space="preserve">67%-a </w:t>
      </w:r>
      <w:r w:rsidR="00FC0FD3">
        <w:t xml:space="preserve">tartozik </w:t>
      </w:r>
      <w:r w:rsidR="00827D97">
        <w:t xml:space="preserve">az </w:t>
      </w:r>
      <w:r w:rsidR="00FC0FD3">
        <w:t>egészségzónába</w:t>
      </w:r>
      <w:r w:rsidR="00827D97">
        <w:t>, a 2017-es 52%-kal szemben.</w:t>
      </w:r>
    </w:p>
    <w:p w:rsidR="00747401" w:rsidRDefault="00256DD1" w:rsidP="00674F3C">
      <w:pPr>
        <w:jc w:val="both"/>
      </w:pPr>
      <w:r>
        <w:t>A debreceni járás ada</w:t>
      </w:r>
      <w:r w:rsidR="0027626A">
        <w:t>taiban ezen a területen csupán 8</w:t>
      </w:r>
      <w:r>
        <w:t>% a fok</w:t>
      </w:r>
      <w:r w:rsidR="0027626A">
        <w:t>ozott fejlesztésre szoruló és 68</w:t>
      </w:r>
      <w:r>
        <w:t xml:space="preserve">% az </w:t>
      </w:r>
      <w:r w:rsidR="0027626A">
        <w:t xml:space="preserve">egészségzónába tartozók </w:t>
      </w:r>
      <w:r w:rsidR="002B526C">
        <w:t>aránya-,</w:t>
      </w:r>
      <w:r w:rsidR="0027626A">
        <w:t xml:space="preserve"> ami szinte ugyanaz az arány, mint a 2017-es.</w:t>
      </w: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6171D2" w:rsidRPr="0084401D" w:rsidRDefault="006171D2" w:rsidP="00674F3C">
      <w:pPr>
        <w:jc w:val="both"/>
        <w:rPr>
          <w:b/>
        </w:rPr>
      </w:pPr>
      <w:r w:rsidRPr="006171D2">
        <w:rPr>
          <w:b/>
        </w:rPr>
        <w:lastRenderedPageBreak/>
        <w:t>Aerob fittségi profil</w:t>
      </w:r>
    </w:p>
    <w:p w:rsidR="006171D2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715770"/>
            <wp:effectExtent l="0" t="0" r="889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2932B5">
        <w:rPr>
          <w:noProof/>
          <w:lang w:eastAsia="hu-HU"/>
        </w:rPr>
        <w:drawing>
          <wp:inline distT="0" distB="0" distL="0" distR="0">
            <wp:extent cx="5966136" cy="1135380"/>
            <wp:effectExtent l="0" t="0" r="0" b="762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8E" w:rsidRDefault="006171D2" w:rsidP="00674F3C">
      <w:pPr>
        <w:jc w:val="both"/>
      </w:pPr>
      <w:r>
        <w:t>Az állóképesség</w:t>
      </w:r>
      <w:r w:rsidR="008A133F">
        <w:t>i</w:t>
      </w:r>
      <w:r>
        <w:t xml:space="preserve"> ingafutás területen </w:t>
      </w:r>
      <w:r w:rsidR="00CC538E">
        <w:t>nem rendelkezünk csak a 13 éves 4 tanuló adataival. Ők mindannyian az egészségzónában végeztek.</w:t>
      </w:r>
    </w:p>
    <w:p w:rsidR="00CC538E" w:rsidRPr="00F5737E" w:rsidRDefault="00100772" w:rsidP="00674F3C">
      <w:pPr>
        <w:jc w:val="both"/>
      </w:pPr>
      <w:r>
        <w:t>A debreceni járás adat</w:t>
      </w:r>
      <w:r w:rsidR="00110B50">
        <w:t>aiban ezen a területen csupán 55</w:t>
      </w:r>
      <w:r>
        <w:t xml:space="preserve">% az </w:t>
      </w:r>
      <w:r w:rsidR="00110B50">
        <w:t>egészségzónába tartozók aránya, de mivel az intézményben csak 4 fő mérése történt meg, így nem célszerű elvégezni az összehasonlítást.</w:t>
      </w: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1E2C70" w:rsidRDefault="001E2C70" w:rsidP="00674F3C">
      <w:pPr>
        <w:jc w:val="both"/>
        <w:rPr>
          <w:b/>
        </w:rPr>
      </w:pPr>
    </w:p>
    <w:p w:rsidR="0097542C" w:rsidRDefault="0097542C" w:rsidP="00674F3C">
      <w:pPr>
        <w:jc w:val="both"/>
        <w:rPr>
          <w:b/>
        </w:rPr>
      </w:pPr>
    </w:p>
    <w:p w:rsidR="006171D2" w:rsidRPr="006171D2" w:rsidRDefault="006171D2" w:rsidP="00674F3C">
      <w:pPr>
        <w:jc w:val="both"/>
        <w:rPr>
          <w:b/>
        </w:rPr>
      </w:pPr>
      <w:r w:rsidRPr="006171D2">
        <w:rPr>
          <w:b/>
        </w:rPr>
        <w:lastRenderedPageBreak/>
        <w:t>Vázizomzat fittségi profil</w:t>
      </w:r>
    </w:p>
    <w:p w:rsidR="00747401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757680"/>
            <wp:effectExtent l="0" t="0" r="889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2932B5">
        <w:rPr>
          <w:noProof/>
          <w:lang w:eastAsia="hu-HU"/>
        </w:rPr>
        <w:drawing>
          <wp:inline distT="0" distB="0" distL="0" distR="0">
            <wp:extent cx="5972810" cy="1598295"/>
            <wp:effectExtent l="0" t="0" r="8890" b="1905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8E" w:rsidRDefault="006171D2" w:rsidP="00674F3C">
      <w:pPr>
        <w:jc w:val="both"/>
      </w:pPr>
      <w:r>
        <w:t>A</w:t>
      </w:r>
      <w:r w:rsidR="000652F5">
        <w:t>z</w:t>
      </w:r>
      <w:r>
        <w:t xml:space="preserve"> ütemezett hasizom tekintetében minden tanuló az egészségzónában végzett, teljesítmény</w:t>
      </w:r>
      <w:r w:rsidR="008A133F">
        <w:t>ü</w:t>
      </w:r>
      <w:r>
        <w:t>k maximálisan megfelelő.</w:t>
      </w:r>
      <w:r w:rsidR="00CC538E">
        <w:t xml:space="preserve"> Így volt ez a 2017-es méréskor is.</w:t>
      </w:r>
    </w:p>
    <w:p w:rsidR="00747401" w:rsidRDefault="00F5737E" w:rsidP="00674F3C">
      <w:pPr>
        <w:jc w:val="both"/>
      </w:pPr>
      <w:r>
        <w:t>A debreceni járás adataiban is magas az egészségzónában végzettek aránya, ott 94</w:t>
      </w:r>
      <w:r w:rsidR="00547A0D">
        <w:t>%, ami megegyezik a 2017-es adattal.</w:t>
      </w:r>
    </w:p>
    <w:p w:rsidR="00747401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511935"/>
            <wp:effectExtent l="0" t="0" r="889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90F" w:rsidRDefault="009F71DB" w:rsidP="00674F3C">
      <w:pPr>
        <w:jc w:val="both"/>
      </w:pPr>
      <w:r>
        <w:lastRenderedPageBreak/>
        <w:t>2018</w:t>
      </w:r>
      <w:r w:rsidR="002932B5">
        <w:rPr>
          <w:noProof/>
          <w:lang w:eastAsia="hu-HU"/>
        </w:rPr>
        <w:drawing>
          <wp:inline distT="0" distB="0" distL="0" distR="0">
            <wp:extent cx="5972810" cy="1602740"/>
            <wp:effectExtent l="0" t="0" r="889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8E" w:rsidRDefault="00086DA8" w:rsidP="00674F3C">
      <w:pPr>
        <w:jc w:val="both"/>
      </w:pPr>
      <w:r>
        <w:t xml:space="preserve">A törzsemelés gyakorlatban nincs fokozott fejlesztésre szoruló tanuló. </w:t>
      </w:r>
      <w:r w:rsidR="00CC538E">
        <w:t xml:space="preserve">A 2017-es méréshez képest viszont nagyon visszaesett a teljesítmény. Míg akkor a tanulók közel fele az </w:t>
      </w:r>
      <w:r>
        <w:t>egészségzónában végzett</w:t>
      </w:r>
      <w:r w:rsidR="00CC538E">
        <w:t>, addig a 2018-as mérésben ezek aránya csupán 18%</w:t>
      </w:r>
      <w:r>
        <w:t>.</w:t>
      </w:r>
    </w:p>
    <w:p w:rsidR="00E3590F" w:rsidRDefault="00E3590F" w:rsidP="00E3590F">
      <w:pPr>
        <w:jc w:val="both"/>
      </w:pPr>
      <w:r>
        <w:t xml:space="preserve">A debreceni járás adataiban ezen a területen 41% a fejlesztésre szoruló és 59% az egészségzónába tartozók </w:t>
      </w:r>
      <w:r w:rsidR="002B526C">
        <w:t>aránya-,</w:t>
      </w:r>
      <w:r>
        <w:t xml:space="preserve"> ami lényegesen magasabb, mint az intézményben mért arány.</w:t>
      </w:r>
    </w:p>
    <w:p w:rsidR="00747401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506220"/>
            <wp:effectExtent l="0" t="0" r="889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0627D0">
        <w:rPr>
          <w:noProof/>
          <w:lang w:eastAsia="hu-HU"/>
        </w:rPr>
        <w:drawing>
          <wp:inline distT="0" distB="0" distL="0" distR="0">
            <wp:extent cx="5806440" cy="1501140"/>
            <wp:effectExtent l="0" t="0" r="3810" b="381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C8" w:rsidRDefault="00A73650" w:rsidP="00674F3C">
      <w:pPr>
        <w:jc w:val="both"/>
      </w:pPr>
      <w:r>
        <w:lastRenderedPageBreak/>
        <w:t xml:space="preserve">Az </w:t>
      </w:r>
      <w:r w:rsidR="00447E24">
        <w:t>Ütemeze</w:t>
      </w:r>
      <w:r w:rsidR="00730BC8">
        <w:t>tt fekvőtámasz felmérés</w:t>
      </w:r>
      <w:r>
        <w:t>ének eredményei alapján</w:t>
      </w:r>
      <w:r w:rsidR="00730BC8">
        <w:t xml:space="preserve"> </w:t>
      </w:r>
      <w:r>
        <w:t xml:space="preserve">- </w:t>
      </w:r>
      <w:r w:rsidR="00730BC8">
        <w:t>4</w:t>
      </w:r>
      <w:r w:rsidR="00447E24">
        <w:t xml:space="preserve"> tanuló kivételével</w:t>
      </w:r>
      <w:r>
        <w:t xml:space="preserve"> -</w:t>
      </w:r>
      <w:r w:rsidR="00447E24">
        <w:t xml:space="preserve"> mindenki az egészségzónába – elvárt teljesítmény kategóriá</w:t>
      </w:r>
      <w:r w:rsidR="005C32FB">
        <w:t>ba</w:t>
      </w:r>
      <w:r w:rsidR="00447E24">
        <w:t xml:space="preserve"> </w:t>
      </w:r>
      <w:r w:rsidR="002B526C">
        <w:t>- került</w:t>
      </w:r>
      <w:r w:rsidR="00447E24">
        <w:t>. Az ütemezett hasizom mellett ez a m</w:t>
      </w:r>
      <w:r w:rsidR="00730BC8">
        <w:t>ásik legsikeresebb mért terület mind a 2017-es, mind a 2018-as mérésben.</w:t>
      </w:r>
    </w:p>
    <w:p w:rsidR="00747401" w:rsidRDefault="00176369" w:rsidP="00674F3C">
      <w:pPr>
        <w:jc w:val="both"/>
      </w:pPr>
      <w:r>
        <w:t>A debreceni jár</w:t>
      </w:r>
      <w:r w:rsidR="00D63757">
        <w:t>ás adataiban ezen a területen csak 75</w:t>
      </w:r>
      <w:r>
        <w:t>% volt az</w:t>
      </w:r>
      <w:r w:rsidR="00D63757">
        <w:t xml:space="preserve"> egészségzónába tartozók aránya, ami alig tér el a 2017-es adatoktól (Akkor 76% volt.)</w:t>
      </w:r>
    </w:p>
    <w:p w:rsidR="00747401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456690"/>
            <wp:effectExtent l="0" t="0" r="889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2932B5">
        <w:rPr>
          <w:noProof/>
          <w:lang w:eastAsia="hu-HU"/>
        </w:rPr>
        <w:drawing>
          <wp:inline distT="0" distB="0" distL="0" distR="0">
            <wp:extent cx="5972810" cy="1583690"/>
            <wp:effectExtent l="0" t="0" r="889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BC8" w:rsidRDefault="0084401D" w:rsidP="00674F3C">
      <w:pPr>
        <w:jc w:val="both"/>
      </w:pPr>
      <w:r>
        <w:t>A kézi szorítóerő gyakorlat</w:t>
      </w:r>
      <w:r w:rsidR="005C32FB">
        <w:t xml:space="preserve"> szempontjából</w:t>
      </w:r>
      <w:r>
        <w:t xml:space="preserve"> sincs fokozott fejlesztésre szoruló tanuló. Fe</w:t>
      </w:r>
      <w:r w:rsidR="00730BC8">
        <w:t>jlesztésre szorul a 11 évesek 25%-</w:t>
      </w:r>
      <w:proofErr w:type="gramStart"/>
      <w:r w:rsidR="00730BC8">
        <w:t>a</w:t>
      </w:r>
      <w:proofErr w:type="gramEnd"/>
      <w:r w:rsidR="00730BC8">
        <w:t>, a 12 évesek 27</w:t>
      </w:r>
      <w:r>
        <w:t>%</w:t>
      </w:r>
      <w:r w:rsidR="006F169C">
        <w:t>-a</w:t>
      </w:r>
      <w:r>
        <w:t xml:space="preserve"> és </w:t>
      </w:r>
      <w:r w:rsidR="00730BC8">
        <w:t xml:space="preserve">a </w:t>
      </w:r>
      <w:r>
        <w:t>13 éves</w:t>
      </w:r>
      <w:r w:rsidR="005C32FB">
        <w:t>ek</w:t>
      </w:r>
      <w:r w:rsidR="005C32FB">
        <w:br/>
      </w:r>
      <w:r w:rsidR="00730BC8">
        <w:t>16%-a.</w:t>
      </w:r>
      <w:r>
        <w:t xml:space="preserve"> Az egészségzóná</w:t>
      </w:r>
      <w:r w:rsidR="00730BC8">
        <w:t>ba tartozik a felmért tanulók 79</w:t>
      </w:r>
      <w:r>
        <w:t>%-</w:t>
      </w:r>
      <w:proofErr w:type="gramStart"/>
      <w:r>
        <w:t>a</w:t>
      </w:r>
      <w:proofErr w:type="gramEnd"/>
      <w:r>
        <w:t>, ami</w:t>
      </w:r>
      <w:r w:rsidR="00730BC8">
        <w:t xml:space="preserve"> nagyon</w:t>
      </w:r>
      <w:r>
        <w:t xml:space="preserve"> jó aránynak mondható.</w:t>
      </w:r>
      <w:r w:rsidR="00176369">
        <w:t xml:space="preserve"> </w:t>
      </w:r>
      <w:r w:rsidR="00730BC8">
        <w:t>A 2017-es évhez képest itt jelentős javulás volt, 64%-ról 79%-ra nőtt az egészségzónába tartozók aránya.</w:t>
      </w:r>
    </w:p>
    <w:p w:rsidR="00747401" w:rsidRDefault="00176369" w:rsidP="00674F3C">
      <w:pPr>
        <w:jc w:val="both"/>
      </w:pPr>
      <w:r>
        <w:t xml:space="preserve">A debreceni járás adataiban </w:t>
      </w:r>
      <w:r w:rsidR="00F4087C">
        <w:t>2017-ben 89%, 2018-ban 87</w:t>
      </w:r>
      <w:r>
        <w:t>% volt az egészségzónába tartozók aránya.</w:t>
      </w:r>
    </w:p>
    <w:p w:rsidR="00747401" w:rsidRDefault="009F71DB" w:rsidP="00674F3C">
      <w:pPr>
        <w:jc w:val="both"/>
      </w:pPr>
      <w:r>
        <w:lastRenderedPageBreak/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454150"/>
            <wp:effectExtent l="0" t="0" r="889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t>2018</w:t>
      </w:r>
      <w:r w:rsidR="002932B5">
        <w:rPr>
          <w:noProof/>
          <w:lang w:eastAsia="hu-HU"/>
        </w:rPr>
        <w:drawing>
          <wp:inline distT="0" distB="0" distL="0" distR="0">
            <wp:extent cx="5972810" cy="1618615"/>
            <wp:effectExtent l="0" t="0" r="8890" b="63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BB7" w:rsidRDefault="006F169C" w:rsidP="00674F3C">
      <w:pPr>
        <w:jc w:val="both"/>
      </w:pPr>
      <w:r>
        <w:t xml:space="preserve">A helyből távolugrás </w:t>
      </w:r>
      <w:r w:rsidR="00911BB7">
        <w:t>terület 2017-hez képest jelentősen jobb eredményt hozott. 2018-ban</w:t>
      </w:r>
      <w:r>
        <w:t xml:space="preserve"> sincs fokozott fejlesztésre szoruló tanuló. Fe</w:t>
      </w:r>
      <w:r w:rsidR="00911BB7">
        <w:t>jlesztésre szorul a 11 évesek 38</w:t>
      </w:r>
      <w:r>
        <w:t>%-</w:t>
      </w:r>
      <w:proofErr w:type="gramStart"/>
      <w:r>
        <w:t>a</w:t>
      </w:r>
      <w:proofErr w:type="gramEnd"/>
      <w:r>
        <w:t xml:space="preserve">, a </w:t>
      </w:r>
      <w:r w:rsidR="00911BB7">
        <w:t>12 évesek 27</w:t>
      </w:r>
      <w:r>
        <w:t xml:space="preserve">%-a és </w:t>
      </w:r>
      <w:r w:rsidR="00911BB7">
        <w:t>a 13 évesek 16%-a</w:t>
      </w:r>
      <w:r>
        <w:t>. Az egészségzóná</w:t>
      </w:r>
      <w:r w:rsidR="00911BB7">
        <w:t>ba tartozik a 2017-es 44%-hoz képest a felmért tanulók 77%-</w:t>
      </w:r>
      <w:proofErr w:type="gramStart"/>
      <w:r w:rsidR="00911BB7">
        <w:t>a.</w:t>
      </w:r>
      <w:proofErr w:type="gramEnd"/>
    </w:p>
    <w:p w:rsidR="00747401" w:rsidRDefault="000733F2" w:rsidP="00674F3C">
      <w:pPr>
        <w:jc w:val="both"/>
      </w:pPr>
      <w:r>
        <w:t xml:space="preserve">A debreceni járás </w:t>
      </w:r>
      <w:r w:rsidR="00FB4D16">
        <w:t xml:space="preserve">adatai </w:t>
      </w:r>
      <w:r>
        <w:t xml:space="preserve">ezen a területen lényegesen jobbak, </w:t>
      </w:r>
      <w:r w:rsidR="002B526C">
        <w:t>csakúgy,</w:t>
      </w:r>
      <w:r w:rsidR="00A533C6">
        <w:t xml:space="preserve"> mint 2017-ban most is</w:t>
      </w:r>
      <w:r>
        <w:t xml:space="preserve"> 74% volt az egészségzónába tartozók aránya.</w:t>
      </w:r>
    </w:p>
    <w:p w:rsidR="00747401" w:rsidRDefault="009F71DB" w:rsidP="00674F3C">
      <w:pPr>
        <w:jc w:val="both"/>
      </w:pPr>
      <w:r>
        <w:t>2017</w:t>
      </w:r>
      <w:r w:rsidR="00747401">
        <w:rPr>
          <w:noProof/>
          <w:lang w:eastAsia="hu-HU"/>
        </w:rPr>
        <w:drawing>
          <wp:inline distT="0" distB="0" distL="0" distR="0">
            <wp:extent cx="5972810" cy="1711325"/>
            <wp:effectExtent l="0" t="0" r="8890" b="317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B5" w:rsidRDefault="009F71DB" w:rsidP="00674F3C">
      <w:pPr>
        <w:jc w:val="both"/>
      </w:pPr>
      <w:r>
        <w:lastRenderedPageBreak/>
        <w:t>2018</w:t>
      </w:r>
      <w:r w:rsidR="002932B5">
        <w:rPr>
          <w:noProof/>
          <w:lang w:eastAsia="hu-HU"/>
        </w:rPr>
        <w:drawing>
          <wp:inline distT="0" distB="0" distL="0" distR="0">
            <wp:extent cx="5972810" cy="1639570"/>
            <wp:effectExtent l="0" t="0" r="889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3C6" w:rsidRDefault="008F5DA3" w:rsidP="00674F3C">
      <w:pPr>
        <w:jc w:val="both"/>
      </w:pPr>
      <w:r>
        <w:t>A ha</w:t>
      </w:r>
      <w:r w:rsidR="00E658A0">
        <w:t xml:space="preserve">jlékonyság gyakorlat eredménye a 2017-hez adatokhoz képest nem változott számottevően. Továbbra </w:t>
      </w:r>
      <w:r>
        <w:t>sincs fokozott fejlesztésre szoruló tanuló. F</w:t>
      </w:r>
      <w:r w:rsidR="00E658A0">
        <w:t>ejlesztésre szorul a 11 évesek 50%-</w:t>
      </w:r>
      <w:proofErr w:type="gramStart"/>
      <w:r w:rsidR="00E658A0">
        <w:t>a</w:t>
      </w:r>
      <w:proofErr w:type="gramEnd"/>
      <w:r w:rsidR="00E658A0">
        <w:t xml:space="preserve"> és a 12 évesek 36</w:t>
      </w:r>
      <w:r>
        <w:t>%-a</w:t>
      </w:r>
      <w:r w:rsidR="00E658A0">
        <w:t xml:space="preserve"> és a 13 évesek 58%-a</w:t>
      </w:r>
      <w:r>
        <w:t>. Az egészségzó</w:t>
      </w:r>
      <w:r w:rsidR="00E658A0">
        <w:t>nába tartozik a felmért tanulók</w:t>
      </w:r>
      <w:r>
        <w:t xml:space="preserve"> fele.</w:t>
      </w:r>
    </w:p>
    <w:p w:rsidR="009F71DB" w:rsidRDefault="00FB4D16" w:rsidP="00674F3C">
      <w:pPr>
        <w:jc w:val="both"/>
      </w:pPr>
      <w:r>
        <w:t xml:space="preserve">A debreceni járás adatai ezen a </w:t>
      </w:r>
      <w:r w:rsidR="002B526C">
        <w:t>területen jobbak</w:t>
      </w:r>
      <w:r>
        <w:t xml:space="preserve">, ott </w:t>
      </w:r>
      <w:r w:rsidR="00A533C6">
        <w:t>65</w:t>
      </w:r>
      <w:r>
        <w:t>% volt az egészségzónába tartozók aránya.</w:t>
      </w:r>
      <w:r w:rsidR="00A533C6">
        <w:t xml:space="preserve"> (2017-ben 67%.)</w:t>
      </w:r>
    </w:p>
    <w:p w:rsidR="00897EE6" w:rsidRDefault="00897EE6" w:rsidP="00882B70">
      <w:pPr>
        <w:pStyle w:val="Listaszerbekezds"/>
        <w:numPr>
          <w:ilvl w:val="0"/>
          <w:numId w:val="5"/>
        </w:numPr>
        <w:jc w:val="both"/>
        <w:rPr>
          <w:b/>
          <w:sz w:val="24"/>
        </w:rPr>
      </w:pPr>
      <w:r w:rsidRPr="00882B70">
        <w:rPr>
          <w:b/>
          <w:sz w:val="24"/>
        </w:rPr>
        <w:t>Összegzés:</w:t>
      </w:r>
    </w:p>
    <w:p w:rsidR="00DE352E" w:rsidRPr="00227C92" w:rsidRDefault="00DE352E" w:rsidP="00DE352E">
      <w:pPr>
        <w:ind w:left="360"/>
        <w:jc w:val="both"/>
        <w:rPr>
          <w:color w:val="E36C0A" w:themeColor="accent6" w:themeShade="BF"/>
        </w:rPr>
      </w:pPr>
      <w:r w:rsidRPr="00227C92">
        <w:rPr>
          <w:color w:val="E36C0A" w:themeColor="accent6" w:themeShade="BF"/>
        </w:rPr>
        <w:t>(Az összegzés során néhány mondatban foglaljuk össze a tapasztaltakat</w:t>
      </w:r>
      <w:r w:rsidR="00D6037C" w:rsidRPr="00227C92">
        <w:rPr>
          <w:color w:val="E36C0A" w:themeColor="accent6" w:themeShade="BF"/>
        </w:rPr>
        <w:t>!</w:t>
      </w:r>
      <w:r w:rsidRPr="00227C92">
        <w:rPr>
          <w:color w:val="E36C0A" w:themeColor="accent6" w:themeShade="BF"/>
        </w:rPr>
        <w:t xml:space="preserve"> Próbáljunk a tapasztaltakra magyarázatot adni</w:t>
      </w:r>
      <w:r w:rsidR="00D6037C" w:rsidRPr="00227C92">
        <w:rPr>
          <w:color w:val="E36C0A" w:themeColor="accent6" w:themeShade="BF"/>
        </w:rPr>
        <w:t>!</w:t>
      </w:r>
      <w:r w:rsidRPr="00227C92">
        <w:rPr>
          <w:color w:val="E36C0A" w:themeColor="accent6" w:themeShade="BF"/>
        </w:rPr>
        <w:t xml:space="preserve"> Hasonlítsuk össze az előző </w:t>
      </w:r>
      <w:proofErr w:type="gramStart"/>
      <w:r w:rsidRPr="00227C92">
        <w:rPr>
          <w:color w:val="E36C0A" w:themeColor="accent6" w:themeShade="BF"/>
        </w:rPr>
        <w:t>év(</w:t>
      </w:r>
      <w:proofErr w:type="spellStart"/>
      <w:proofErr w:type="gramEnd"/>
      <w:r w:rsidRPr="00227C92">
        <w:rPr>
          <w:color w:val="E36C0A" w:themeColor="accent6" w:themeShade="BF"/>
        </w:rPr>
        <w:t>ek</w:t>
      </w:r>
      <w:proofErr w:type="spellEnd"/>
      <w:r w:rsidRPr="00227C92">
        <w:rPr>
          <w:color w:val="E36C0A" w:themeColor="accent6" w:themeShade="BF"/>
        </w:rPr>
        <w:t>) eredményeit az egyes területeken és reagáljunk arra, hogy az előző évi mérésben tapasztalt gyengébb területeken volt-e változás, ha ingen, minek volt ez köszönhető.)</w:t>
      </w:r>
    </w:p>
    <w:p w:rsidR="00A33603" w:rsidRDefault="00B535A8" w:rsidP="009F71DB">
      <w:pPr>
        <w:spacing w:after="80"/>
        <w:jc w:val="both"/>
        <w:rPr>
          <w:szCs w:val="24"/>
        </w:rPr>
      </w:pPr>
      <w:r>
        <w:rPr>
          <w:rFonts w:eastAsia="Times New Roman" w:cstheme="minorHAnsi"/>
          <w:szCs w:val="24"/>
          <w:lang w:eastAsia="hu-HU"/>
        </w:rPr>
        <w:t>A tanulók 38</w:t>
      </w:r>
      <w:r w:rsidR="00897EE6" w:rsidRPr="000B5A73">
        <w:rPr>
          <w:rFonts w:eastAsia="Times New Roman" w:cstheme="minorHAnsi"/>
          <w:szCs w:val="24"/>
          <w:lang w:eastAsia="hu-HU"/>
        </w:rPr>
        <w:t>%-</w:t>
      </w:r>
      <w:proofErr w:type="gramStart"/>
      <w:r w:rsidR="00897EE6" w:rsidRPr="000B5A73">
        <w:rPr>
          <w:rFonts w:eastAsia="Times New Roman" w:cstheme="minorHAnsi"/>
          <w:szCs w:val="24"/>
          <w:lang w:eastAsia="hu-HU"/>
        </w:rPr>
        <w:t>a</w:t>
      </w:r>
      <w:proofErr w:type="gramEnd"/>
      <w:r w:rsidR="00897EE6" w:rsidRPr="000B5A73">
        <w:rPr>
          <w:rFonts w:eastAsia="Times New Roman" w:cstheme="minorHAnsi"/>
          <w:szCs w:val="24"/>
          <w:lang w:eastAsia="hu-HU"/>
        </w:rPr>
        <w:t xml:space="preserve"> a testtömeg-index alapján a fejlesztendő vagy fokozottan fejlesztendő tartományban van.</w:t>
      </w:r>
      <w:r w:rsidR="00897EE6" w:rsidRPr="000B5A73">
        <w:rPr>
          <w:szCs w:val="24"/>
        </w:rPr>
        <w:t xml:space="preserve"> </w:t>
      </w:r>
      <w:r>
        <w:rPr>
          <w:szCs w:val="24"/>
        </w:rPr>
        <w:t xml:space="preserve">Ez </w:t>
      </w:r>
      <w:r w:rsidR="00A33603">
        <w:rPr>
          <w:szCs w:val="24"/>
        </w:rPr>
        <w:t xml:space="preserve">kedvezőbb, </w:t>
      </w:r>
      <w:r>
        <w:rPr>
          <w:szCs w:val="24"/>
        </w:rPr>
        <w:t xml:space="preserve">alacsonyabb </w:t>
      </w:r>
      <w:r w:rsidR="004A0B66">
        <w:rPr>
          <w:szCs w:val="24"/>
        </w:rPr>
        <w:t xml:space="preserve">arány, mint a 2017-es 44% volt. </w:t>
      </w:r>
      <w:r>
        <w:rPr>
          <w:rFonts w:eastAsia="Times New Roman" w:cstheme="minorHAnsi"/>
          <w:szCs w:val="24"/>
          <w:lang w:eastAsia="hu-HU"/>
        </w:rPr>
        <w:t xml:space="preserve">A testzsír </w:t>
      </w:r>
      <w:r w:rsidR="00A33603">
        <w:rPr>
          <w:rFonts w:eastAsia="Times New Roman" w:cstheme="minorHAnsi"/>
          <w:szCs w:val="24"/>
          <w:lang w:eastAsia="hu-HU"/>
        </w:rPr>
        <w:t xml:space="preserve">százaléknál a fokozottan fejlesztendők és a </w:t>
      </w:r>
      <w:r w:rsidR="00A33603" w:rsidRPr="000B5A73">
        <w:rPr>
          <w:rFonts w:eastAsia="Times New Roman" w:cstheme="minorHAnsi"/>
          <w:szCs w:val="24"/>
          <w:lang w:eastAsia="hu-HU"/>
        </w:rPr>
        <w:t>fejleszten</w:t>
      </w:r>
      <w:r w:rsidR="00A33603">
        <w:rPr>
          <w:rFonts w:eastAsia="Times New Roman" w:cstheme="minorHAnsi"/>
          <w:szCs w:val="24"/>
          <w:lang w:eastAsia="hu-HU"/>
        </w:rPr>
        <w:t xml:space="preserve">dők együttes aránya </w:t>
      </w:r>
      <w:r>
        <w:rPr>
          <w:rFonts w:eastAsia="Times New Roman" w:cstheme="minorHAnsi"/>
          <w:szCs w:val="24"/>
          <w:lang w:eastAsia="hu-HU"/>
        </w:rPr>
        <w:t xml:space="preserve">48%-ról 33%-ra </w:t>
      </w:r>
      <w:r w:rsidR="00A33603">
        <w:rPr>
          <w:rFonts w:eastAsia="Times New Roman" w:cstheme="minorHAnsi"/>
          <w:szCs w:val="24"/>
          <w:lang w:eastAsia="hu-HU"/>
        </w:rPr>
        <w:t>csökkent</w:t>
      </w:r>
      <w:r w:rsidR="00897EE6" w:rsidRPr="000B5A73">
        <w:rPr>
          <w:rFonts w:eastAsia="Times New Roman" w:cstheme="minorHAnsi"/>
          <w:szCs w:val="24"/>
          <w:lang w:eastAsia="hu-HU"/>
        </w:rPr>
        <w:t>.</w:t>
      </w:r>
      <w:r w:rsidR="00552EC6">
        <w:rPr>
          <w:rFonts w:eastAsia="Times New Roman" w:cstheme="minorHAnsi"/>
          <w:szCs w:val="24"/>
          <w:lang w:eastAsia="hu-HU"/>
        </w:rPr>
        <w:t xml:space="preserve"> E</w:t>
      </w:r>
      <w:r w:rsidR="004A0B66">
        <w:rPr>
          <w:rFonts w:eastAsia="Times New Roman" w:cstheme="minorHAnsi"/>
          <w:szCs w:val="24"/>
          <w:lang w:eastAsia="hu-HU"/>
        </w:rPr>
        <w:t>z is kedvező folyamatot</w:t>
      </w:r>
      <w:r w:rsidR="00552EC6">
        <w:rPr>
          <w:rFonts w:eastAsia="Times New Roman" w:cstheme="minorHAnsi"/>
          <w:szCs w:val="24"/>
          <w:lang w:eastAsia="hu-HU"/>
        </w:rPr>
        <w:t xml:space="preserve"> jelez</w:t>
      </w:r>
      <w:r w:rsidR="004A0B66">
        <w:rPr>
          <w:rFonts w:eastAsia="Times New Roman" w:cstheme="minorHAnsi"/>
          <w:szCs w:val="24"/>
          <w:lang w:eastAsia="hu-HU"/>
        </w:rPr>
        <w:t xml:space="preserve">, de ezeket a változásokat </w:t>
      </w:r>
      <w:r w:rsidR="002B526C">
        <w:rPr>
          <w:rFonts w:eastAsia="Times New Roman" w:cstheme="minorHAnsi"/>
          <w:szCs w:val="24"/>
          <w:lang w:eastAsia="hu-HU"/>
        </w:rPr>
        <w:t>a mérésbe</w:t>
      </w:r>
      <w:r w:rsidR="004A0B66">
        <w:rPr>
          <w:rFonts w:eastAsia="Times New Roman" w:cstheme="minorHAnsi"/>
          <w:szCs w:val="24"/>
          <w:lang w:eastAsia="hu-HU"/>
        </w:rPr>
        <w:t xml:space="preserve"> újonnan belépők adatai okozzák.</w:t>
      </w:r>
    </w:p>
    <w:p w:rsidR="00897EE6" w:rsidRPr="000B5A73" w:rsidRDefault="00897EE6" w:rsidP="009F71DB">
      <w:pPr>
        <w:spacing w:after="80"/>
        <w:jc w:val="both"/>
        <w:rPr>
          <w:szCs w:val="24"/>
        </w:rPr>
      </w:pPr>
      <w:r w:rsidRPr="000B5A73">
        <w:rPr>
          <w:szCs w:val="24"/>
        </w:rPr>
        <w:t xml:space="preserve">Ütemezett hasizom és ütemezett fekvőtámasz gyakorlatokban nagyon </w:t>
      </w:r>
      <w:r w:rsidR="00552EC6">
        <w:rPr>
          <w:szCs w:val="24"/>
        </w:rPr>
        <w:t>jók a teljesítmények.</w:t>
      </w:r>
    </w:p>
    <w:p w:rsidR="00552EC6" w:rsidRPr="009F71DB" w:rsidRDefault="00E01FFC" w:rsidP="009F71DB">
      <w:pPr>
        <w:spacing w:after="80"/>
        <w:rPr>
          <w:szCs w:val="24"/>
        </w:rPr>
      </w:pPr>
      <w:r>
        <w:t>A</w:t>
      </w:r>
      <w:r w:rsidR="004A0B66">
        <w:t xml:space="preserve"> hajlékonyság profilban nem volt lényeges változás 2017-hez képest.</w:t>
      </w:r>
      <w:r w:rsidR="004A0B66" w:rsidRPr="004A0B66">
        <w:rPr>
          <w:szCs w:val="24"/>
        </w:rPr>
        <w:t xml:space="preserve"> </w:t>
      </w:r>
      <w:r w:rsidR="004A0B66">
        <w:rPr>
          <w:szCs w:val="24"/>
        </w:rPr>
        <w:t>Ott a</w:t>
      </w:r>
      <w:r w:rsidR="004A0B66" w:rsidRPr="000B5A73">
        <w:rPr>
          <w:szCs w:val="24"/>
        </w:rPr>
        <w:t xml:space="preserve"> fejlesztésre és az egészségzónába tar</w:t>
      </w:r>
      <w:r w:rsidR="00227C92">
        <w:rPr>
          <w:szCs w:val="24"/>
        </w:rPr>
        <w:t>t</w:t>
      </w:r>
      <w:r w:rsidR="004A0B66" w:rsidRPr="000B5A73">
        <w:rPr>
          <w:szCs w:val="24"/>
        </w:rPr>
        <w:t>ozó tanulók aránya hozzávetőlegesen 50-50%.</w:t>
      </w:r>
    </w:p>
    <w:p w:rsidR="00730BC8" w:rsidRPr="00552EC6" w:rsidRDefault="002F2445" w:rsidP="009F71DB">
      <w:pPr>
        <w:spacing w:after="80"/>
        <w:jc w:val="both"/>
      </w:pPr>
      <w:r>
        <w:rPr>
          <w:szCs w:val="24"/>
        </w:rPr>
        <w:t xml:space="preserve">Sikerült javítani a helyből távolugrás </w:t>
      </w:r>
      <w:r w:rsidR="00552EC6">
        <w:rPr>
          <w:szCs w:val="24"/>
        </w:rPr>
        <w:t>(</w:t>
      </w:r>
      <w:r w:rsidR="00552EC6">
        <w:t xml:space="preserve">az egészségzónába tartozó 2017-es 44%-hoz képest 2018-ban már 77% tartozott ide) </w:t>
      </w:r>
      <w:r>
        <w:rPr>
          <w:szCs w:val="24"/>
        </w:rPr>
        <w:t>és a kézi szorítóerő eredményeit</w:t>
      </w:r>
      <w:r w:rsidR="001E2C70">
        <w:rPr>
          <w:szCs w:val="24"/>
        </w:rPr>
        <w:br/>
      </w:r>
      <w:r w:rsidR="00552EC6">
        <w:rPr>
          <w:szCs w:val="24"/>
        </w:rPr>
        <w:t>(</w:t>
      </w:r>
      <w:r w:rsidR="00552EC6">
        <w:t>64%-ról 79%-ra nőtt az egészségzónába tartozók aránya</w:t>
      </w:r>
      <w:r w:rsidR="00D6037C">
        <w:t>)</w:t>
      </w:r>
      <w:r w:rsidR="00552EC6">
        <w:t>.</w:t>
      </w:r>
    </w:p>
    <w:p w:rsidR="00552EC6" w:rsidRDefault="00D6037C" w:rsidP="009F71DB">
      <w:pPr>
        <w:spacing w:after="80"/>
        <w:rPr>
          <w:szCs w:val="24"/>
        </w:rPr>
      </w:pPr>
      <w:r>
        <w:rPr>
          <w:szCs w:val="24"/>
        </w:rPr>
        <w:t xml:space="preserve">A </w:t>
      </w:r>
      <w:r w:rsidR="00552EC6">
        <w:rPr>
          <w:szCs w:val="24"/>
        </w:rPr>
        <w:t xml:space="preserve">Törzsemelés eredményei nagyon </w:t>
      </w:r>
      <w:r w:rsidR="009F71DB">
        <w:rPr>
          <w:szCs w:val="24"/>
        </w:rPr>
        <w:t>visszaes</w:t>
      </w:r>
      <w:r w:rsidR="00552EC6">
        <w:rPr>
          <w:szCs w:val="24"/>
        </w:rPr>
        <w:t>tek a 2017-es eredményekhez képest.</w:t>
      </w:r>
    </w:p>
    <w:p w:rsidR="001E2C70" w:rsidRPr="0097542C" w:rsidRDefault="00552EC6" w:rsidP="009F71DB">
      <w:pPr>
        <w:spacing w:after="80"/>
        <w:rPr>
          <w:szCs w:val="24"/>
        </w:rPr>
      </w:pPr>
      <w:r>
        <w:rPr>
          <w:szCs w:val="24"/>
        </w:rPr>
        <w:t>Ingafutást csak a 13 éveseknél mértek.</w:t>
      </w:r>
    </w:p>
    <w:p w:rsidR="00552EC6" w:rsidRPr="00227C92" w:rsidRDefault="00B83DD0" w:rsidP="004478F3">
      <w:pPr>
        <w:spacing w:after="80"/>
        <w:rPr>
          <w:color w:val="E36C0A" w:themeColor="accent6" w:themeShade="BF"/>
          <w:szCs w:val="24"/>
        </w:rPr>
      </w:pPr>
      <w:r w:rsidRPr="00227C92">
        <w:rPr>
          <w:color w:val="E36C0A" w:themeColor="accent6" w:themeShade="BF"/>
          <w:szCs w:val="24"/>
        </w:rPr>
        <w:t>Az intézkedési tervben egy-egy mondattal írjuk le a tapasztaltakat és tűzzünk ki elérendő célokat</w:t>
      </w:r>
      <w:r w:rsidR="00D6037C" w:rsidRPr="00227C92">
        <w:rPr>
          <w:color w:val="E36C0A" w:themeColor="accent6" w:themeShade="BF"/>
          <w:szCs w:val="24"/>
        </w:rPr>
        <w:t>!</w:t>
      </w:r>
      <w:r w:rsidR="00527DA6" w:rsidRPr="00227C92">
        <w:rPr>
          <w:color w:val="E36C0A" w:themeColor="accent6" w:themeShade="BF"/>
          <w:szCs w:val="24"/>
        </w:rPr>
        <w:t xml:space="preserve"> </w:t>
      </w:r>
      <w:r w:rsidR="0085673A" w:rsidRPr="00227C92">
        <w:rPr>
          <w:color w:val="E36C0A" w:themeColor="accent6" w:themeShade="BF"/>
          <w:szCs w:val="24"/>
        </w:rPr>
        <w:t>Tervezzük meg a célok eléréséhez szükséges feladatokat, tennivalókat, ezek felelőseit</w:t>
      </w:r>
      <w:r w:rsidR="00D6037C" w:rsidRPr="00227C92">
        <w:rPr>
          <w:color w:val="E36C0A" w:themeColor="accent6" w:themeShade="BF"/>
          <w:szCs w:val="24"/>
        </w:rPr>
        <w:t>!</w:t>
      </w:r>
      <w:r w:rsidR="0085673A" w:rsidRPr="00227C92">
        <w:rPr>
          <w:color w:val="E36C0A" w:themeColor="accent6" w:themeShade="BF"/>
          <w:szCs w:val="24"/>
        </w:rPr>
        <w:t xml:space="preserve"> Adjuk meg a teljesítés határidejét és rögzítsük a teljesítéshez rendelkezésre álló erőforrásaink</w:t>
      </w:r>
      <w:r w:rsidR="004478F3" w:rsidRPr="00227C92">
        <w:rPr>
          <w:color w:val="E36C0A" w:themeColor="accent6" w:themeShade="BF"/>
          <w:szCs w:val="24"/>
        </w:rPr>
        <w:t>at! Ezek az adatok legyenek minél konkrétabbak!)</w:t>
      </w:r>
    </w:p>
    <w:p w:rsidR="004478F3" w:rsidRPr="00227C92" w:rsidRDefault="009E7475" w:rsidP="004478F3">
      <w:pPr>
        <w:spacing w:after="80"/>
        <w:rPr>
          <w:color w:val="E36C0A" w:themeColor="accent6" w:themeShade="BF"/>
          <w:szCs w:val="24"/>
        </w:rPr>
      </w:pPr>
      <w:r w:rsidRPr="00227C92">
        <w:rPr>
          <w:color w:val="E36C0A" w:themeColor="accent6" w:themeShade="BF"/>
          <w:szCs w:val="24"/>
        </w:rPr>
        <w:lastRenderedPageBreak/>
        <w:t>(Az intézkedési terv minta csak gondolatébresztő. Intézményi szinten ajánlott még részletesebben, konkrétabban kidolgozni!</w:t>
      </w:r>
      <w:r w:rsidR="006E5515" w:rsidRPr="00227C92">
        <w:rPr>
          <w:color w:val="E36C0A" w:themeColor="accent6" w:themeShade="BF"/>
          <w:szCs w:val="24"/>
        </w:rPr>
        <w:t>)</w:t>
      </w:r>
    </w:p>
    <w:p w:rsidR="00DC4469" w:rsidRPr="00AE4A77" w:rsidRDefault="00DC4469" w:rsidP="009621AC">
      <w:pPr>
        <w:pStyle w:val="Listaszerbekezds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INTÉZKEDÉSI TERV</w:t>
      </w:r>
    </w:p>
    <w:tbl>
      <w:tblPr>
        <w:tblW w:w="12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4446"/>
        <w:gridCol w:w="1920"/>
        <w:gridCol w:w="1832"/>
        <w:gridCol w:w="2611"/>
      </w:tblGrid>
      <w:tr w:rsidR="002B526C" w:rsidRPr="002B526C" w:rsidTr="009D4179">
        <w:trPr>
          <w:trHeight w:val="919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Cs w:val="24"/>
                <w:lang w:eastAsia="hu-HU"/>
              </w:rPr>
              <w:t>Feltárt probléma</w:t>
            </w:r>
          </w:p>
        </w:tc>
        <w:tc>
          <w:tcPr>
            <w:tcW w:w="10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40A3" w:rsidRPr="00C940A3" w:rsidRDefault="00DC4469" w:rsidP="00C940A3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A probléma konkrét megnevezése:</w:t>
            </w:r>
          </w:p>
          <w:p w:rsidR="00BF17FE" w:rsidRPr="00C940A3" w:rsidRDefault="002F2445" w:rsidP="00C940A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C940A3">
              <w:rPr>
                <w:rFonts w:eastAsia="Times New Roman" w:cstheme="minorHAnsi"/>
                <w:szCs w:val="24"/>
                <w:lang w:eastAsia="hu-HU"/>
              </w:rPr>
              <w:t>A tanulók 38</w:t>
            </w:r>
            <w:r w:rsidR="00BF17FE" w:rsidRPr="00C940A3">
              <w:rPr>
                <w:rFonts w:eastAsia="Times New Roman" w:cstheme="minorHAnsi"/>
                <w:szCs w:val="24"/>
                <w:lang w:eastAsia="hu-HU"/>
              </w:rPr>
              <w:t>%-</w:t>
            </w:r>
            <w:proofErr w:type="gramStart"/>
            <w:r w:rsidR="00BF17FE" w:rsidRPr="00C940A3">
              <w:rPr>
                <w:rFonts w:eastAsia="Times New Roman" w:cstheme="minorHAnsi"/>
                <w:szCs w:val="24"/>
                <w:lang w:eastAsia="hu-HU"/>
              </w:rPr>
              <w:t>a</w:t>
            </w:r>
            <w:proofErr w:type="gramEnd"/>
            <w:r w:rsidR="00BF17FE" w:rsidRPr="00C940A3">
              <w:rPr>
                <w:rFonts w:eastAsia="Times New Roman" w:cstheme="minorHAnsi"/>
                <w:szCs w:val="24"/>
                <w:lang w:eastAsia="hu-HU"/>
              </w:rPr>
              <w:t xml:space="preserve"> a testtömeg-index alapján a</w:t>
            </w:r>
            <w:r w:rsidR="00DC4469" w:rsidRPr="00C940A3">
              <w:rPr>
                <w:rFonts w:eastAsia="Times New Roman" w:cstheme="minorHAnsi"/>
                <w:szCs w:val="24"/>
                <w:lang w:eastAsia="hu-HU"/>
              </w:rPr>
              <w:t xml:space="preserve"> fejlesztendő vagy foko</w:t>
            </w:r>
            <w:r w:rsidR="007F6364" w:rsidRPr="00C940A3">
              <w:rPr>
                <w:rFonts w:eastAsia="Times New Roman" w:cstheme="minorHAnsi"/>
                <w:szCs w:val="24"/>
                <w:lang w:eastAsia="hu-HU"/>
              </w:rPr>
              <w:t>zottan fejlesztendő tartományba tartozik.</w:t>
            </w:r>
          </w:p>
          <w:p w:rsidR="00DC4469" w:rsidRPr="002B526C" w:rsidRDefault="00F434DF" w:rsidP="00C940A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Magas a nem megfele</w:t>
            </w:r>
            <w:r w:rsidR="002F2445" w:rsidRPr="002B526C">
              <w:rPr>
                <w:rFonts w:eastAsia="Times New Roman" w:cstheme="minorHAnsi"/>
                <w:szCs w:val="24"/>
                <w:lang w:eastAsia="hu-HU"/>
              </w:rPr>
              <w:t>lő testzsír százalékot mutató 13</w:t>
            </w:r>
            <w:r w:rsidRPr="002B526C">
              <w:rPr>
                <w:rFonts w:eastAsia="Times New Roman" w:cstheme="minorHAnsi"/>
                <w:szCs w:val="24"/>
                <w:lang w:eastAsia="hu-HU"/>
              </w:rPr>
              <w:t xml:space="preserve"> évesek aránya.</w:t>
            </w:r>
          </w:p>
          <w:p w:rsidR="00DC4469" w:rsidRPr="002B526C" w:rsidRDefault="002F2445" w:rsidP="00C940A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szCs w:val="24"/>
              </w:rPr>
              <w:t>H</w:t>
            </w:r>
            <w:r w:rsidR="007F6364" w:rsidRPr="002B526C">
              <w:rPr>
                <w:szCs w:val="24"/>
              </w:rPr>
              <w:t>ajlékonyság</w:t>
            </w:r>
            <w:r w:rsidR="00D6037C">
              <w:rPr>
                <w:szCs w:val="24"/>
              </w:rPr>
              <w:t>i</w:t>
            </w:r>
            <w:r w:rsidR="007F6364" w:rsidRPr="002B526C">
              <w:rPr>
                <w:szCs w:val="24"/>
              </w:rPr>
              <w:t xml:space="preserve"> területek</w:t>
            </w:r>
            <w:r w:rsidRPr="002B526C">
              <w:rPr>
                <w:szCs w:val="24"/>
              </w:rPr>
              <w:t>en az 50%-os egészségzóna arány</w:t>
            </w:r>
            <w:r w:rsidR="007F6364" w:rsidRPr="002B526C">
              <w:rPr>
                <w:szCs w:val="24"/>
              </w:rPr>
              <w:t xml:space="preserve"> még nem az ideális arány.</w:t>
            </w:r>
          </w:p>
          <w:p w:rsidR="00FD4161" w:rsidRPr="002B526C" w:rsidRDefault="00552EC6" w:rsidP="00C940A3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szCs w:val="24"/>
              </w:rPr>
              <w:t>A törzsemelés</w:t>
            </w:r>
            <w:r w:rsidR="00FD4161" w:rsidRPr="002B526C">
              <w:rPr>
                <w:szCs w:val="24"/>
              </w:rPr>
              <w:t xml:space="preserve"> eredménye nagyon visszaesett</w:t>
            </w:r>
            <w:r w:rsidRPr="002B526C">
              <w:rPr>
                <w:szCs w:val="24"/>
              </w:rPr>
              <w:t>.</w:t>
            </w:r>
          </w:p>
        </w:tc>
      </w:tr>
      <w:tr w:rsidR="002B526C" w:rsidRPr="002B526C" w:rsidTr="009D4179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Elérendő cél</w:t>
            </w:r>
          </w:p>
        </w:tc>
        <w:tc>
          <w:tcPr>
            <w:tcW w:w="10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60" w:rsidRPr="002B526C" w:rsidRDefault="003B0060" w:rsidP="003B0060">
            <w:pPr>
              <w:pStyle w:val="Listaszerbekezds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Cs w:val="24"/>
              </w:rPr>
            </w:pPr>
            <w:r w:rsidRPr="002B526C">
              <w:rPr>
                <w:rFonts w:cstheme="minorHAnsi"/>
                <w:szCs w:val="24"/>
              </w:rPr>
              <w:t>A tanulók testtömeg-indexé</w:t>
            </w:r>
            <w:r w:rsidR="00D6037C">
              <w:rPr>
                <w:rFonts w:cstheme="minorHAnsi"/>
                <w:szCs w:val="24"/>
              </w:rPr>
              <w:t>nek</w:t>
            </w:r>
            <w:r w:rsidRPr="002B526C">
              <w:rPr>
                <w:rFonts w:cstheme="minorHAnsi"/>
                <w:szCs w:val="24"/>
              </w:rPr>
              <w:t xml:space="preserve"> és testzsír százalékának csökkentése több és intenzívebb mozgással.</w:t>
            </w:r>
          </w:p>
          <w:p w:rsidR="003B0060" w:rsidRPr="002B526C" w:rsidRDefault="002F2445" w:rsidP="003B0060">
            <w:pPr>
              <w:pStyle w:val="Listaszerbekezds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2B526C">
              <w:rPr>
                <w:szCs w:val="24"/>
              </w:rPr>
              <w:t xml:space="preserve">A </w:t>
            </w:r>
            <w:r w:rsidR="003B0060" w:rsidRPr="002B526C">
              <w:rPr>
                <w:szCs w:val="24"/>
              </w:rPr>
              <w:t xml:space="preserve">hajlékonyság </w:t>
            </w:r>
            <w:r w:rsidR="002B526C" w:rsidRPr="002B526C">
              <w:rPr>
                <w:szCs w:val="24"/>
              </w:rPr>
              <w:t>és a</w:t>
            </w:r>
            <w:r w:rsidR="00552EC6" w:rsidRPr="002B526C">
              <w:rPr>
                <w:szCs w:val="24"/>
              </w:rPr>
              <w:t xml:space="preserve"> törzsemelés</w:t>
            </w:r>
            <w:r w:rsidR="00FD4161" w:rsidRPr="002B526C">
              <w:rPr>
                <w:szCs w:val="24"/>
              </w:rPr>
              <w:t xml:space="preserve"> </w:t>
            </w:r>
            <w:r w:rsidR="003B0060" w:rsidRPr="002B526C">
              <w:rPr>
                <w:szCs w:val="24"/>
              </w:rPr>
              <w:t>területeken növelni az egészségzón</w:t>
            </w:r>
            <w:r w:rsidR="00D6037C">
              <w:rPr>
                <w:szCs w:val="24"/>
              </w:rPr>
              <w:t>ába tartozó tanulók</w:t>
            </w:r>
            <w:r w:rsidR="003B0060" w:rsidRPr="002B526C">
              <w:rPr>
                <w:szCs w:val="24"/>
              </w:rPr>
              <w:t xml:space="preserve"> arány</w:t>
            </w:r>
            <w:r w:rsidR="00D6037C">
              <w:rPr>
                <w:szCs w:val="24"/>
              </w:rPr>
              <w:t>á</w:t>
            </w:r>
            <w:r w:rsidR="003B0060" w:rsidRPr="002B526C">
              <w:rPr>
                <w:szCs w:val="24"/>
              </w:rPr>
              <w:t>t</w:t>
            </w:r>
            <w:r w:rsidR="00B11D59" w:rsidRPr="002B526C">
              <w:rPr>
                <w:szCs w:val="24"/>
              </w:rPr>
              <w:t>.</w:t>
            </w:r>
          </w:p>
          <w:p w:rsidR="00DC4469" w:rsidRPr="002B526C" w:rsidRDefault="003B0060" w:rsidP="003B0060">
            <w:pPr>
              <w:pStyle w:val="Listaszerbekezds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cstheme="minorHAnsi"/>
                <w:sz w:val="24"/>
                <w:szCs w:val="24"/>
              </w:rPr>
            </w:pPr>
            <w:r w:rsidRPr="002B526C">
              <w:rPr>
                <w:szCs w:val="24"/>
              </w:rPr>
              <w:t>Megőrizni a</w:t>
            </w:r>
            <w:r w:rsidR="002B526C" w:rsidRPr="002B526C">
              <w:rPr>
                <w:szCs w:val="24"/>
              </w:rPr>
              <w:t>z</w:t>
            </w:r>
            <w:r w:rsidRPr="002B526C">
              <w:rPr>
                <w:szCs w:val="24"/>
              </w:rPr>
              <w:t xml:space="preserve"> állóképesség, az ütemezett hasizom és az ütemezett fekvőtámasz</w:t>
            </w:r>
            <w:r w:rsidR="002F2445" w:rsidRPr="002B526C">
              <w:rPr>
                <w:szCs w:val="24"/>
              </w:rPr>
              <w:t xml:space="preserve">, </w:t>
            </w:r>
            <w:r w:rsidR="00D6037C">
              <w:rPr>
                <w:szCs w:val="24"/>
              </w:rPr>
              <w:t>a</w:t>
            </w:r>
            <w:r w:rsidR="005C32FB">
              <w:rPr>
                <w:szCs w:val="24"/>
              </w:rPr>
              <w:t xml:space="preserve"> </w:t>
            </w:r>
            <w:r w:rsidR="002F2445" w:rsidRPr="002B526C">
              <w:rPr>
                <w:szCs w:val="24"/>
              </w:rPr>
              <w:t>kézi szorítóerő és</w:t>
            </w:r>
            <w:r w:rsidR="00D6037C">
              <w:rPr>
                <w:szCs w:val="24"/>
              </w:rPr>
              <w:t xml:space="preserve"> a</w:t>
            </w:r>
            <w:r w:rsidR="002F2445" w:rsidRPr="002B526C">
              <w:rPr>
                <w:szCs w:val="24"/>
              </w:rPr>
              <w:t xml:space="preserve"> helyből távolugrás</w:t>
            </w:r>
            <w:r w:rsidRPr="002B526C">
              <w:rPr>
                <w:szCs w:val="24"/>
              </w:rPr>
              <w:t xml:space="preserve"> területek jó eredményeit.</w:t>
            </w:r>
          </w:p>
        </w:tc>
      </w:tr>
      <w:tr w:rsidR="002B526C" w:rsidRPr="002B526C" w:rsidTr="00CA11EE">
        <w:trPr>
          <w:trHeight w:val="300"/>
        </w:trPr>
        <w:tc>
          <w:tcPr>
            <w:tcW w:w="1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Beavatkozások</w:t>
            </w:r>
          </w:p>
        </w:tc>
      </w:tr>
      <w:tr w:rsidR="002B526C" w:rsidRPr="002B526C" w:rsidTr="001E2C70">
        <w:trPr>
          <w:trHeight w:val="67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Időszak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 xml:space="preserve"> Felelős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Határidő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  <w:t>Partner/Erőforrás</w:t>
            </w:r>
          </w:p>
        </w:tc>
      </w:tr>
      <w:tr w:rsidR="002B526C" w:rsidRPr="002B526C" w:rsidTr="00882B70">
        <w:trPr>
          <w:trHeight w:val="70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2F2445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2018</w:t>
            </w:r>
            <w:r w:rsidR="00DC4469" w:rsidRPr="002B526C">
              <w:rPr>
                <w:rFonts w:eastAsia="Times New Roman" w:cstheme="minorHAnsi"/>
                <w:szCs w:val="24"/>
                <w:lang w:eastAsia="hu-HU"/>
              </w:rPr>
              <w:t>. szeptember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534E8B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Testnevelés tanmenetek áttekintése, ha szükséges átdolgozása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Igazgatóhelyettes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534E8B" w:rsidP="00534E8B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2017. szeptember 15.</w:t>
            </w:r>
            <w:r w:rsidR="00DC4469" w:rsidRPr="002B526C">
              <w:rPr>
                <w:rFonts w:eastAsia="Times New Roman" w:cstheme="minorHAnsi"/>
                <w:szCs w:val="24"/>
                <w:lang w:eastAsia="hu-HU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munkaközösség-vezetők, szaktanárok</w:t>
            </w:r>
          </w:p>
        </w:tc>
      </w:tr>
      <w:tr w:rsidR="002B526C" w:rsidRPr="002B526C" w:rsidTr="007C1744">
        <w:trPr>
          <w:trHeight w:val="56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2F2445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2018</w:t>
            </w:r>
            <w:r w:rsidR="00DC4469" w:rsidRPr="002B526C">
              <w:rPr>
                <w:rFonts w:eastAsia="Times New Roman" w:cstheme="minorHAnsi"/>
                <w:szCs w:val="24"/>
                <w:lang w:eastAsia="hu-HU"/>
              </w:rPr>
              <w:t>. szeptembertől folyamatosan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E8B" w:rsidRPr="002B526C" w:rsidRDefault="00DC4469" w:rsidP="00882B70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Módszertani változtatások bevezetése:</w:t>
            </w:r>
          </w:p>
          <w:p w:rsidR="00DC4469" w:rsidRPr="002B526C" w:rsidRDefault="00534E8B" w:rsidP="00552EC6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szCs w:val="24"/>
              </w:rPr>
              <w:t xml:space="preserve">hajlékonyság </w:t>
            </w:r>
            <w:r w:rsidR="00DC4523" w:rsidRPr="002B526C">
              <w:rPr>
                <w:szCs w:val="24"/>
              </w:rPr>
              <w:t xml:space="preserve">és </w:t>
            </w:r>
            <w:r w:rsidR="00552EC6" w:rsidRPr="002B526C">
              <w:rPr>
                <w:szCs w:val="24"/>
              </w:rPr>
              <w:t>törzsemelés területek kiemelt fejlesztése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Igazgatóhelyettes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 xml:space="preserve">Folyamatos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DC4469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szaktanárok</w:t>
            </w:r>
          </w:p>
        </w:tc>
      </w:tr>
      <w:tr w:rsidR="002B526C" w:rsidRPr="002B526C" w:rsidTr="007C1744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2F2445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2018</w:t>
            </w:r>
            <w:r w:rsidR="00DC4469" w:rsidRPr="002B526C">
              <w:rPr>
                <w:rFonts w:eastAsia="Times New Roman" w:cstheme="minorHAnsi"/>
                <w:szCs w:val="24"/>
                <w:lang w:eastAsia="hu-HU"/>
              </w:rPr>
              <w:t>. szeptembertől folyamatosan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4469" w:rsidRPr="002B526C" w:rsidRDefault="00CE153B" w:rsidP="007C1744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A tanórákba építve a tanulók egészségnevel</w:t>
            </w:r>
            <w:r w:rsidR="007C1744" w:rsidRPr="002B526C">
              <w:rPr>
                <w:rFonts w:eastAsia="Times New Roman" w:cstheme="minorHAnsi"/>
                <w:szCs w:val="24"/>
                <w:lang w:eastAsia="hu-HU"/>
              </w:rPr>
              <w:t>ése, az egészséges táplálkozást elősegítő</w:t>
            </w:r>
            <w:r w:rsidRPr="002B526C">
              <w:rPr>
                <w:rFonts w:eastAsia="Times New Roman" w:cstheme="minorHAnsi"/>
                <w:szCs w:val="24"/>
                <w:lang w:eastAsia="hu-HU"/>
              </w:rPr>
              <w:t xml:space="preserve"> szemlélet</w:t>
            </w:r>
            <w:r w:rsidR="007C1744" w:rsidRPr="002B526C">
              <w:rPr>
                <w:rFonts w:eastAsia="Times New Roman" w:cstheme="minorHAnsi"/>
                <w:szCs w:val="24"/>
                <w:lang w:eastAsia="hu-HU"/>
              </w:rPr>
              <w:t xml:space="preserve"> </w:t>
            </w:r>
            <w:r w:rsidRPr="002B526C">
              <w:rPr>
                <w:rFonts w:eastAsia="Times New Roman" w:cstheme="minorHAnsi"/>
                <w:szCs w:val="24"/>
                <w:lang w:eastAsia="hu-HU"/>
              </w:rPr>
              <w:t xml:space="preserve">formálása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CE153B" w:rsidP="00CA11EE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Igazgatóhelyettes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4469" w:rsidRPr="002B526C" w:rsidRDefault="00DC4469" w:rsidP="007C1744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Folyamatos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69" w:rsidRPr="002B526C" w:rsidRDefault="00CE153B" w:rsidP="00CE153B">
            <w:pPr>
              <w:spacing w:after="0" w:line="240" w:lineRule="auto"/>
              <w:rPr>
                <w:rFonts w:eastAsia="Times New Roman" w:cstheme="minorHAnsi"/>
                <w:szCs w:val="24"/>
                <w:lang w:eastAsia="hu-HU"/>
              </w:rPr>
            </w:pPr>
            <w:r w:rsidRPr="002B526C">
              <w:rPr>
                <w:rFonts w:eastAsia="Times New Roman" w:cstheme="minorHAnsi"/>
                <w:szCs w:val="24"/>
                <w:lang w:eastAsia="hu-HU"/>
              </w:rPr>
              <w:t>testnevelés és biológia szakos szaktanárok</w:t>
            </w:r>
          </w:p>
        </w:tc>
      </w:tr>
      <w:tr w:rsidR="002B526C" w:rsidRPr="002B526C" w:rsidTr="00CA11EE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2F2445" w:rsidP="00CA11EE">
            <w:pPr>
              <w:pStyle w:val="Listaszerbekezds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2B526C">
              <w:rPr>
                <w:rFonts w:asciiTheme="minorHAnsi" w:hAnsiTheme="minorHAnsi"/>
                <w:szCs w:val="24"/>
              </w:rPr>
              <w:t>2019</w:t>
            </w:r>
            <w:r w:rsidR="00235D8B" w:rsidRPr="002B526C">
              <w:rPr>
                <w:rFonts w:asciiTheme="minorHAnsi" w:hAnsiTheme="minorHAnsi"/>
                <w:szCs w:val="24"/>
              </w:rPr>
              <w:t>. január</w:t>
            </w:r>
            <w:r w:rsidR="003228E4" w:rsidRPr="002B526C">
              <w:rPr>
                <w:rFonts w:asciiTheme="minorHAnsi" w:hAnsiTheme="minorHAnsi"/>
                <w:szCs w:val="24"/>
              </w:rPr>
              <w:t xml:space="preserve"> 09.</w:t>
            </w:r>
            <w:r w:rsidR="00235D8B" w:rsidRPr="002B526C">
              <w:rPr>
                <w:rFonts w:asciiTheme="minorHAnsi" w:hAnsiTheme="minorHAnsi"/>
                <w:szCs w:val="24"/>
              </w:rPr>
              <w:t>-</w:t>
            </w:r>
            <w:r w:rsidR="00957D8D">
              <w:rPr>
                <w:rFonts w:asciiTheme="minorHAnsi" w:hAnsiTheme="minorHAnsi"/>
                <w:szCs w:val="24"/>
              </w:rPr>
              <w:t xml:space="preserve"> </w:t>
            </w:r>
            <w:r w:rsidR="00235D8B" w:rsidRPr="002B526C">
              <w:rPr>
                <w:rFonts w:asciiTheme="minorHAnsi" w:hAnsiTheme="minorHAnsi"/>
                <w:szCs w:val="24"/>
              </w:rPr>
              <w:t>ápr</w:t>
            </w:r>
            <w:r w:rsidR="003228E4" w:rsidRPr="002B526C">
              <w:rPr>
                <w:rFonts w:asciiTheme="minorHAnsi" w:hAnsiTheme="minorHAnsi"/>
                <w:szCs w:val="24"/>
              </w:rPr>
              <w:t>.</w:t>
            </w:r>
            <w:r w:rsidR="00C84B45">
              <w:rPr>
                <w:rFonts w:asciiTheme="minorHAnsi" w:hAnsiTheme="minorHAnsi"/>
                <w:szCs w:val="24"/>
              </w:rPr>
              <w:t xml:space="preserve"> </w:t>
            </w:r>
            <w:r w:rsidR="003228E4" w:rsidRPr="002B526C">
              <w:rPr>
                <w:rFonts w:asciiTheme="minorHAnsi" w:hAnsiTheme="minorHAnsi"/>
                <w:szCs w:val="24"/>
              </w:rPr>
              <w:t>26</w:t>
            </w:r>
            <w:r w:rsidR="00DC4469" w:rsidRPr="002B526C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CE153B" w:rsidP="00CE153B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NETFIT mérés elvégzése a munkatervben kijelölt időpontban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DC4469" w:rsidP="00CA11EE">
            <w:pPr>
              <w:tabs>
                <w:tab w:val="left" w:pos="711"/>
              </w:tabs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2F2445" w:rsidP="00805620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2019</w:t>
            </w:r>
            <w:r w:rsidR="00DC4469" w:rsidRPr="002B526C">
              <w:rPr>
                <w:szCs w:val="24"/>
              </w:rPr>
              <w:t xml:space="preserve">. </w:t>
            </w:r>
            <w:r w:rsidR="00805620" w:rsidRPr="002B526C">
              <w:rPr>
                <w:szCs w:val="24"/>
              </w:rPr>
              <w:t>április 26.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9D4179" w:rsidP="009D4179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</w:t>
            </w:r>
          </w:p>
        </w:tc>
      </w:tr>
      <w:tr w:rsidR="002B526C" w:rsidRPr="002B526C" w:rsidTr="00CA11EE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2F2445" w:rsidP="00CA11EE">
            <w:pPr>
              <w:pStyle w:val="Listaszerbekezds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2B526C">
              <w:rPr>
                <w:rFonts w:asciiTheme="minorHAnsi" w:hAnsiTheme="minorHAnsi"/>
                <w:szCs w:val="24"/>
              </w:rPr>
              <w:t>2019</w:t>
            </w:r>
            <w:r w:rsidR="00DC4469" w:rsidRPr="002B526C">
              <w:rPr>
                <w:rFonts w:asciiTheme="minorHAnsi" w:hAnsiTheme="minorHAnsi"/>
                <w:szCs w:val="24"/>
              </w:rPr>
              <w:t>. május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9D4179" w:rsidP="009D4179">
            <w:pPr>
              <w:spacing w:after="0" w:line="240" w:lineRule="auto"/>
              <w:rPr>
                <w:szCs w:val="24"/>
              </w:rPr>
            </w:pPr>
            <w:r w:rsidRPr="002B526C">
              <w:rPr>
                <w:szCs w:val="24"/>
              </w:rPr>
              <w:t>NETFIT adatok rögzítése az informatikai felületen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DC4469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2F2445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2019</w:t>
            </w:r>
            <w:r w:rsidR="00235D8B" w:rsidRPr="002B526C">
              <w:rPr>
                <w:szCs w:val="24"/>
              </w:rPr>
              <w:t>. május 31</w:t>
            </w:r>
            <w:r w:rsidR="00DC4469" w:rsidRPr="002B526C">
              <w:rPr>
                <w:szCs w:val="24"/>
              </w:rPr>
              <w:t xml:space="preserve">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469" w:rsidRPr="002B526C" w:rsidRDefault="009D4179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igazgatóhelyettes</w:t>
            </w:r>
          </w:p>
        </w:tc>
      </w:tr>
      <w:tr w:rsidR="002B526C" w:rsidRPr="002B526C" w:rsidTr="00EC31EA">
        <w:trPr>
          <w:trHeight w:val="4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69" w:rsidRPr="002B526C" w:rsidRDefault="002F2445" w:rsidP="00CA11EE">
            <w:pPr>
              <w:pStyle w:val="Listaszerbekezds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2B526C">
              <w:rPr>
                <w:rFonts w:asciiTheme="minorHAnsi" w:hAnsiTheme="minorHAnsi"/>
                <w:szCs w:val="24"/>
              </w:rPr>
              <w:t>2019</w:t>
            </w:r>
            <w:r w:rsidR="00DC4469" w:rsidRPr="002B526C">
              <w:rPr>
                <w:rFonts w:asciiTheme="minorHAnsi" w:hAnsiTheme="minorHAnsi"/>
                <w:szCs w:val="24"/>
              </w:rPr>
              <w:t>. június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69" w:rsidRPr="002B526C" w:rsidRDefault="00DC4469" w:rsidP="009D4179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 xml:space="preserve">Telephelyi </w:t>
            </w:r>
            <w:r w:rsidR="009D4179" w:rsidRPr="002B526C">
              <w:rPr>
                <w:szCs w:val="24"/>
              </w:rPr>
              <w:t>adatok elemzése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69" w:rsidRPr="002B526C" w:rsidRDefault="009D4179" w:rsidP="00CA11EE">
            <w:pPr>
              <w:tabs>
                <w:tab w:val="left" w:pos="711"/>
              </w:tabs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igazgatóhelyettes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69" w:rsidRPr="002B526C" w:rsidRDefault="002F2445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2019</w:t>
            </w:r>
            <w:r w:rsidR="00DC4469" w:rsidRPr="002B526C">
              <w:rPr>
                <w:szCs w:val="24"/>
              </w:rPr>
              <w:t>.</w:t>
            </w:r>
            <w:r w:rsidR="009D4179" w:rsidRPr="002B526C">
              <w:rPr>
                <w:szCs w:val="24"/>
              </w:rPr>
              <w:t xml:space="preserve"> </w:t>
            </w:r>
            <w:r w:rsidR="00DC4469" w:rsidRPr="002B526C">
              <w:rPr>
                <w:szCs w:val="24"/>
              </w:rPr>
              <w:t>június 30.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69" w:rsidRPr="002B526C" w:rsidRDefault="009D4179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testnevelés szaktanár</w:t>
            </w:r>
          </w:p>
        </w:tc>
      </w:tr>
      <w:tr w:rsidR="002B526C" w:rsidRPr="002B526C" w:rsidTr="009D4179">
        <w:trPr>
          <w:trHeight w:val="30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2F2445" w:rsidP="00CA11EE">
            <w:pPr>
              <w:pStyle w:val="Listaszerbekezds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2B526C">
              <w:rPr>
                <w:rFonts w:asciiTheme="minorHAnsi" w:hAnsiTheme="minorHAnsi"/>
                <w:szCs w:val="24"/>
              </w:rPr>
              <w:t>2019</w:t>
            </w:r>
            <w:r w:rsidR="009D4179" w:rsidRPr="002B526C">
              <w:rPr>
                <w:rFonts w:asciiTheme="minorHAnsi" w:hAnsiTheme="minorHAnsi"/>
                <w:szCs w:val="24"/>
              </w:rPr>
              <w:t>. június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9D4179" w:rsidP="00534E8B">
            <w:pPr>
              <w:spacing w:after="0" w:line="240" w:lineRule="auto"/>
              <w:rPr>
                <w:szCs w:val="24"/>
              </w:rPr>
            </w:pPr>
            <w:r w:rsidRPr="002B526C">
              <w:rPr>
                <w:szCs w:val="24"/>
              </w:rPr>
              <w:t>NETFIT intézkedési terv felülvizsgálata, módosítása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9D4179" w:rsidP="00CA11EE">
            <w:pPr>
              <w:tabs>
                <w:tab w:val="left" w:pos="711"/>
              </w:tabs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igazgatóhelyettes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2F2445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2019</w:t>
            </w:r>
            <w:r w:rsidR="009D4179" w:rsidRPr="002B526C">
              <w:rPr>
                <w:szCs w:val="24"/>
              </w:rPr>
              <w:t>. június 30.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9D4179" w:rsidP="00CA11EE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testnevelés szaktanár</w:t>
            </w:r>
          </w:p>
        </w:tc>
      </w:tr>
      <w:tr w:rsidR="002B526C" w:rsidRPr="002B526C" w:rsidTr="009D4179">
        <w:trPr>
          <w:trHeight w:val="300"/>
        </w:trPr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2F2445" w:rsidP="005E39B8">
            <w:pPr>
              <w:pStyle w:val="Listaszerbekezds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2B526C">
              <w:rPr>
                <w:rFonts w:asciiTheme="minorHAnsi" w:hAnsiTheme="minorHAnsi"/>
                <w:szCs w:val="24"/>
              </w:rPr>
              <w:t>2019</w:t>
            </w:r>
            <w:r w:rsidR="009D4179" w:rsidRPr="002B526C">
              <w:rPr>
                <w:rFonts w:asciiTheme="minorHAnsi" w:hAnsiTheme="minorHAnsi"/>
                <w:szCs w:val="24"/>
              </w:rPr>
              <w:t>. június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9D4179" w:rsidP="005E39B8">
            <w:pPr>
              <w:spacing w:after="0" w:line="240" w:lineRule="auto"/>
              <w:rPr>
                <w:szCs w:val="24"/>
              </w:rPr>
            </w:pPr>
            <w:r w:rsidRPr="002B526C">
              <w:rPr>
                <w:szCs w:val="24"/>
              </w:rPr>
              <w:t>Intézkedési terv nevelőtestület</w:t>
            </w:r>
            <w:r w:rsidR="00E11871">
              <w:rPr>
                <w:szCs w:val="24"/>
              </w:rPr>
              <w:t>i</w:t>
            </w:r>
            <w:r w:rsidRPr="002B526C">
              <w:rPr>
                <w:szCs w:val="24"/>
              </w:rPr>
              <w:t xml:space="preserve"> véleményezése</w:t>
            </w:r>
          </w:p>
          <w:p w:rsidR="00882B70" w:rsidRPr="002B526C" w:rsidRDefault="00882B70" w:rsidP="005E39B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9D4179" w:rsidP="005E39B8">
            <w:pPr>
              <w:tabs>
                <w:tab w:val="left" w:pos="711"/>
              </w:tabs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igazgató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2F2445" w:rsidP="005E39B8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2019</w:t>
            </w:r>
            <w:r w:rsidR="009D4179" w:rsidRPr="002B526C">
              <w:rPr>
                <w:szCs w:val="24"/>
              </w:rPr>
              <w:t>. június 30.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79" w:rsidRPr="002B526C" w:rsidRDefault="009D4179" w:rsidP="005E39B8">
            <w:pPr>
              <w:spacing w:after="0" w:line="240" w:lineRule="auto"/>
              <w:jc w:val="both"/>
              <w:rPr>
                <w:szCs w:val="24"/>
              </w:rPr>
            </w:pPr>
            <w:r w:rsidRPr="002B526C">
              <w:rPr>
                <w:szCs w:val="24"/>
              </w:rPr>
              <w:t>nevelőtestület</w:t>
            </w:r>
          </w:p>
        </w:tc>
      </w:tr>
    </w:tbl>
    <w:p w:rsidR="0044469E" w:rsidRDefault="0044469E" w:rsidP="00E11871"/>
    <w:sectPr w:rsidR="0044469E" w:rsidSect="0084401D">
      <w:pgSz w:w="16838" w:h="11906" w:orient="landscape"/>
      <w:pgMar w:top="993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6CE8"/>
    <w:multiLevelType w:val="hybridMultilevel"/>
    <w:tmpl w:val="A316F888"/>
    <w:lvl w:ilvl="0" w:tplc="A414062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4D61"/>
    <w:multiLevelType w:val="hybridMultilevel"/>
    <w:tmpl w:val="2E1C6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F4F"/>
    <w:multiLevelType w:val="hybridMultilevel"/>
    <w:tmpl w:val="227A2664"/>
    <w:lvl w:ilvl="0" w:tplc="13C81F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40045"/>
    <w:multiLevelType w:val="hybridMultilevel"/>
    <w:tmpl w:val="3BEC1870"/>
    <w:lvl w:ilvl="0" w:tplc="68AAD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A6567"/>
    <w:multiLevelType w:val="hybridMultilevel"/>
    <w:tmpl w:val="E4F64C56"/>
    <w:lvl w:ilvl="0" w:tplc="040E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7BF53E4D"/>
    <w:multiLevelType w:val="hybridMultilevel"/>
    <w:tmpl w:val="40E862CE"/>
    <w:lvl w:ilvl="0" w:tplc="A4140626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C9"/>
    <w:rsid w:val="000340C3"/>
    <w:rsid w:val="00034C87"/>
    <w:rsid w:val="0006123A"/>
    <w:rsid w:val="000627D0"/>
    <w:rsid w:val="000652F5"/>
    <w:rsid w:val="000733F2"/>
    <w:rsid w:val="00086DA8"/>
    <w:rsid w:val="000871CC"/>
    <w:rsid w:val="000A6566"/>
    <w:rsid w:val="000B5A73"/>
    <w:rsid w:val="000D1BAB"/>
    <w:rsid w:val="000D274B"/>
    <w:rsid w:val="000E61DE"/>
    <w:rsid w:val="00100772"/>
    <w:rsid w:val="001021B9"/>
    <w:rsid w:val="00110B50"/>
    <w:rsid w:val="00111A29"/>
    <w:rsid w:val="001561E5"/>
    <w:rsid w:val="00165EF7"/>
    <w:rsid w:val="0017209F"/>
    <w:rsid w:val="00176369"/>
    <w:rsid w:val="001B26D9"/>
    <w:rsid w:val="001E2C70"/>
    <w:rsid w:val="001F7376"/>
    <w:rsid w:val="00227C92"/>
    <w:rsid w:val="00235D8B"/>
    <w:rsid w:val="00240D95"/>
    <w:rsid w:val="00256DD1"/>
    <w:rsid w:val="0027626A"/>
    <w:rsid w:val="002932B5"/>
    <w:rsid w:val="002B526C"/>
    <w:rsid w:val="002F2445"/>
    <w:rsid w:val="003228E4"/>
    <w:rsid w:val="00353020"/>
    <w:rsid w:val="0038023A"/>
    <w:rsid w:val="0038444F"/>
    <w:rsid w:val="003932FB"/>
    <w:rsid w:val="003B0060"/>
    <w:rsid w:val="003D2EA1"/>
    <w:rsid w:val="003E0223"/>
    <w:rsid w:val="0044469E"/>
    <w:rsid w:val="004478F3"/>
    <w:rsid w:val="00447E24"/>
    <w:rsid w:val="00451DED"/>
    <w:rsid w:val="004A0B66"/>
    <w:rsid w:val="004F7784"/>
    <w:rsid w:val="00527DA6"/>
    <w:rsid w:val="0053053C"/>
    <w:rsid w:val="00534E8B"/>
    <w:rsid w:val="00547A0D"/>
    <w:rsid w:val="00552ABA"/>
    <w:rsid w:val="00552EC6"/>
    <w:rsid w:val="005C282E"/>
    <w:rsid w:val="005C32FB"/>
    <w:rsid w:val="005E6B00"/>
    <w:rsid w:val="005F1E54"/>
    <w:rsid w:val="006171D2"/>
    <w:rsid w:val="00673C42"/>
    <w:rsid w:val="00674D75"/>
    <w:rsid w:val="00674F3C"/>
    <w:rsid w:val="00682229"/>
    <w:rsid w:val="006866E0"/>
    <w:rsid w:val="006A5060"/>
    <w:rsid w:val="006B2945"/>
    <w:rsid w:val="006D10A0"/>
    <w:rsid w:val="006E1918"/>
    <w:rsid w:val="006E5515"/>
    <w:rsid w:val="006F169C"/>
    <w:rsid w:val="0072528B"/>
    <w:rsid w:val="0072740A"/>
    <w:rsid w:val="00730BC8"/>
    <w:rsid w:val="00747401"/>
    <w:rsid w:val="007944BC"/>
    <w:rsid w:val="007A103A"/>
    <w:rsid w:val="007B07C9"/>
    <w:rsid w:val="007B18AA"/>
    <w:rsid w:val="007C1744"/>
    <w:rsid w:val="007F6364"/>
    <w:rsid w:val="00805620"/>
    <w:rsid w:val="00807D2A"/>
    <w:rsid w:val="00827D97"/>
    <w:rsid w:val="0084401D"/>
    <w:rsid w:val="00851F34"/>
    <w:rsid w:val="0085673A"/>
    <w:rsid w:val="00860BFF"/>
    <w:rsid w:val="00871FFF"/>
    <w:rsid w:val="00882B70"/>
    <w:rsid w:val="00897EE6"/>
    <w:rsid w:val="008A133F"/>
    <w:rsid w:val="008D6EA2"/>
    <w:rsid w:val="008F5DA3"/>
    <w:rsid w:val="00911BB7"/>
    <w:rsid w:val="009369E0"/>
    <w:rsid w:val="00957D8D"/>
    <w:rsid w:val="009621AC"/>
    <w:rsid w:val="0097542C"/>
    <w:rsid w:val="009B2FBF"/>
    <w:rsid w:val="009D22C7"/>
    <w:rsid w:val="009D4179"/>
    <w:rsid w:val="009D6D6F"/>
    <w:rsid w:val="009E7475"/>
    <w:rsid w:val="009F71DB"/>
    <w:rsid w:val="00A22E33"/>
    <w:rsid w:val="00A2362D"/>
    <w:rsid w:val="00A33603"/>
    <w:rsid w:val="00A533C6"/>
    <w:rsid w:val="00A56F9E"/>
    <w:rsid w:val="00A714C9"/>
    <w:rsid w:val="00A73650"/>
    <w:rsid w:val="00AF4E24"/>
    <w:rsid w:val="00B11D59"/>
    <w:rsid w:val="00B32340"/>
    <w:rsid w:val="00B535A8"/>
    <w:rsid w:val="00B66C55"/>
    <w:rsid w:val="00B76834"/>
    <w:rsid w:val="00B83DD0"/>
    <w:rsid w:val="00BC6FD5"/>
    <w:rsid w:val="00BF17FE"/>
    <w:rsid w:val="00C0627A"/>
    <w:rsid w:val="00C12D51"/>
    <w:rsid w:val="00C3170A"/>
    <w:rsid w:val="00C77AB5"/>
    <w:rsid w:val="00C84B45"/>
    <w:rsid w:val="00C940A3"/>
    <w:rsid w:val="00CB2345"/>
    <w:rsid w:val="00CC538E"/>
    <w:rsid w:val="00CC7D72"/>
    <w:rsid w:val="00CE153B"/>
    <w:rsid w:val="00D356C5"/>
    <w:rsid w:val="00D40FB2"/>
    <w:rsid w:val="00D52FD7"/>
    <w:rsid w:val="00D57E00"/>
    <w:rsid w:val="00D6037C"/>
    <w:rsid w:val="00D63757"/>
    <w:rsid w:val="00D949E0"/>
    <w:rsid w:val="00DC3FBA"/>
    <w:rsid w:val="00DC4469"/>
    <w:rsid w:val="00DC4523"/>
    <w:rsid w:val="00DE0F8C"/>
    <w:rsid w:val="00DE352E"/>
    <w:rsid w:val="00E01FFC"/>
    <w:rsid w:val="00E11871"/>
    <w:rsid w:val="00E178E9"/>
    <w:rsid w:val="00E22270"/>
    <w:rsid w:val="00E23979"/>
    <w:rsid w:val="00E3590F"/>
    <w:rsid w:val="00E4264B"/>
    <w:rsid w:val="00E622CE"/>
    <w:rsid w:val="00E658A0"/>
    <w:rsid w:val="00E96DE0"/>
    <w:rsid w:val="00EC31EA"/>
    <w:rsid w:val="00EC495E"/>
    <w:rsid w:val="00EC6FBC"/>
    <w:rsid w:val="00F0021F"/>
    <w:rsid w:val="00F11B52"/>
    <w:rsid w:val="00F4087C"/>
    <w:rsid w:val="00F434DF"/>
    <w:rsid w:val="00F5737E"/>
    <w:rsid w:val="00F90A41"/>
    <w:rsid w:val="00F972C3"/>
    <w:rsid w:val="00FA4EAB"/>
    <w:rsid w:val="00FB4D16"/>
    <w:rsid w:val="00FB686B"/>
    <w:rsid w:val="00FC0FD3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D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6834"/>
    <w:pPr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nhideWhenUsed/>
    <w:rsid w:val="00B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7683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E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6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C5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A10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10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10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10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103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94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4D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6834"/>
    <w:pPr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nhideWhenUsed/>
    <w:rsid w:val="00B7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7683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DE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6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6C5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A10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10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10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10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103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94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fit.eu/public/pb_riport.php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www.netfit.eu/public/pb_riport_int.php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pc-screen-capture.en.softonic.com/download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88C76E-E1D1-4CC6-9288-85A0392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1720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Klaudia</cp:lastModifiedBy>
  <cp:revision>2</cp:revision>
  <cp:lastPrinted>2018-10-04T12:14:00Z</cp:lastPrinted>
  <dcterms:created xsi:type="dcterms:W3CDTF">2018-12-06T14:10:00Z</dcterms:created>
  <dcterms:modified xsi:type="dcterms:W3CDTF">2018-12-06T14:10:00Z</dcterms:modified>
</cp:coreProperties>
</file>